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BC67" w14:textId="7476DF92" w:rsidR="00F77B46" w:rsidRPr="00722D6F" w:rsidRDefault="00F77B46" w:rsidP="007C1EA2">
      <w:pPr>
        <w:jc w:val="center"/>
        <w:rPr>
          <w:rFonts w:cs="Times New Roman"/>
          <w:color w:val="666666"/>
        </w:rPr>
      </w:pPr>
    </w:p>
    <w:p w14:paraId="32D1FBAA" w14:textId="581D207D" w:rsidR="00BB56BF" w:rsidRDefault="003B601C" w:rsidP="006E296B">
      <w:pPr>
        <w:spacing w:after="0"/>
        <w:jc w:val="center"/>
        <w:rPr>
          <w:rFonts w:eastAsia="Times New Roman" w:cs="Times New Roman"/>
          <w:bCs/>
          <w:sz w:val="40"/>
          <w:szCs w:val="48"/>
        </w:rPr>
      </w:pPr>
      <w:r>
        <w:rPr>
          <w:rFonts w:eastAsia="Times New Roman" w:cs="Times New Roman"/>
          <w:bCs/>
          <w:sz w:val="40"/>
          <w:szCs w:val="48"/>
        </w:rPr>
        <w:t>Alabama</w:t>
      </w:r>
      <w:r w:rsidR="006E296B" w:rsidRPr="006E296B">
        <w:rPr>
          <w:rFonts w:eastAsia="Times New Roman" w:cs="Times New Roman"/>
          <w:bCs/>
          <w:sz w:val="40"/>
          <w:szCs w:val="48"/>
        </w:rPr>
        <w:t xml:space="preserve"> Department of</w:t>
      </w:r>
      <w:r w:rsidR="00481B40">
        <w:rPr>
          <w:rFonts w:eastAsia="Times New Roman" w:cs="Times New Roman"/>
          <w:bCs/>
          <w:sz w:val="40"/>
          <w:szCs w:val="48"/>
        </w:rPr>
        <w:t xml:space="preserve"> </w:t>
      </w:r>
      <w:r>
        <w:rPr>
          <w:rFonts w:eastAsia="Times New Roman" w:cs="Times New Roman"/>
          <w:bCs/>
          <w:sz w:val="40"/>
          <w:szCs w:val="48"/>
        </w:rPr>
        <w:t>Mental Health</w:t>
      </w:r>
    </w:p>
    <w:p w14:paraId="151AD951" w14:textId="77777777" w:rsidR="006E296B" w:rsidRPr="00722D6F" w:rsidRDefault="006E296B" w:rsidP="006E296B">
      <w:pPr>
        <w:spacing w:after="0"/>
        <w:jc w:val="center"/>
        <w:rPr>
          <w:rFonts w:eastAsia="Times New Roman" w:cs="Times New Roman"/>
          <w:bCs/>
          <w:sz w:val="40"/>
          <w:szCs w:val="48"/>
        </w:rPr>
      </w:pPr>
    </w:p>
    <w:p w14:paraId="1978A312" w14:textId="77777777" w:rsidR="00722D6F" w:rsidRPr="00722D6F" w:rsidRDefault="00722D6F" w:rsidP="00722D6F">
      <w:pPr>
        <w:spacing w:after="0"/>
        <w:jc w:val="center"/>
        <w:rPr>
          <w:rFonts w:eastAsia="Times New Roman" w:cs="Times New Roman"/>
          <w:bCs/>
          <w:sz w:val="40"/>
          <w:szCs w:val="48"/>
        </w:rPr>
      </w:pPr>
    </w:p>
    <w:tbl>
      <w:tblPr>
        <w:tblStyle w:val="TableGrid"/>
        <w:tblW w:w="0" w:type="auto"/>
        <w:tblLook w:val="04A0" w:firstRow="1" w:lastRow="0" w:firstColumn="1" w:lastColumn="0" w:noHBand="0" w:noVBand="1"/>
      </w:tblPr>
      <w:tblGrid>
        <w:gridCol w:w="9350"/>
      </w:tblGrid>
      <w:tr w:rsidR="00722D6F" w:rsidRPr="00722D6F" w14:paraId="2CEC96D7" w14:textId="77777777" w:rsidTr="00B012FD">
        <w:tc>
          <w:tcPr>
            <w:tcW w:w="9576" w:type="dxa"/>
          </w:tcPr>
          <w:p w14:paraId="441499B8" w14:textId="77777777" w:rsidR="00722D6F" w:rsidRPr="00722D6F" w:rsidRDefault="00722D6F" w:rsidP="00B012FD">
            <w:pPr>
              <w:autoSpaceDE w:val="0"/>
              <w:autoSpaceDN w:val="0"/>
              <w:adjustRightInd w:val="0"/>
              <w:spacing w:after="0"/>
              <w:jc w:val="center"/>
              <w:rPr>
                <w:rFonts w:cs="Times New Roman"/>
                <w:b/>
                <w:sz w:val="44"/>
                <w:szCs w:val="36"/>
              </w:rPr>
            </w:pPr>
          </w:p>
          <w:p w14:paraId="6559F9D0" w14:textId="68BF3A4E" w:rsidR="00722D6F" w:rsidRPr="00722D6F" w:rsidRDefault="003B601C" w:rsidP="003B601C">
            <w:pPr>
              <w:autoSpaceDE w:val="0"/>
              <w:autoSpaceDN w:val="0"/>
              <w:adjustRightInd w:val="0"/>
              <w:spacing w:after="0"/>
              <w:jc w:val="center"/>
              <w:rPr>
                <w:rFonts w:cs="Times New Roman"/>
                <w:b/>
                <w:sz w:val="44"/>
                <w:szCs w:val="36"/>
              </w:rPr>
            </w:pPr>
            <w:r w:rsidRPr="003B601C">
              <w:rPr>
                <w:rFonts w:cs="Times New Roman"/>
                <w:b/>
                <w:bCs/>
                <w:sz w:val="44"/>
                <w:szCs w:val="36"/>
              </w:rPr>
              <w:t>I/DD Waiver Rate Studies</w:t>
            </w:r>
          </w:p>
          <w:p w14:paraId="47D195D3" w14:textId="554837B5" w:rsidR="00722D6F" w:rsidRPr="00722D6F" w:rsidRDefault="003B601C" w:rsidP="00B012FD">
            <w:pPr>
              <w:autoSpaceDE w:val="0"/>
              <w:autoSpaceDN w:val="0"/>
              <w:adjustRightInd w:val="0"/>
              <w:spacing w:after="0"/>
              <w:jc w:val="center"/>
              <w:rPr>
                <w:rFonts w:cs="Times New Roman"/>
                <w:b/>
                <w:sz w:val="44"/>
                <w:szCs w:val="36"/>
              </w:rPr>
            </w:pPr>
            <w:r w:rsidRPr="003B601C">
              <w:rPr>
                <w:rFonts w:cs="Times New Roman"/>
                <w:b/>
                <w:sz w:val="44"/>
                <w:szCs w:val="36"/>
              </w:rPr>
              <w:t>LAH &amp; ID Waivers</w:t>
            </w:r>
          </w:p>
          <w:p w14:paraId="4E6DA3C2" w14:textId="77777777" w:rsidR="00722D6F" w:rsidRPr="00722D6F" w:rsidRDefault="00722D6F" w:rsidP="00B012FD">
            <w:pPr>
              <w:autoSpaceDE w:val="0"/>
              <w:autoSpaceDN w:val="0"/>
              <w:adjustRightInd w:val="0"/>
              <w:spacing w:after="0"/>
              <w:jc w:val="center"/>
              <w:rPr>
                <w:rFonts w:cs="Times New Roman"/>
                <w:b/>
                <w:sz w:val="44"/>
                <w:szCs w:val="36"/>
              </w:rPr>
            </w:pPr>
          </w:p>
          <w:p w14:paraId="5F3016BA" w14:textId="77777777" w:rsidR="00722D6F" w:rsidRPr="00722D6F" w:rsidRDefault="00722D6F" w:rsidP="00B012FD">
            <w:pPr>
              <w:autoSpaceDE w:val="0"/>
              <w:autoSpaceDN w:val="0"/>
              <w:adjustRightInd w:val="0"/>
              <w:spacing w:after="0"/>
              <w:jc w:val="center"/>
              <w:rPr>
                <w:rFonts w:cs="Times New Roman"/>
                <w:b/>
                <w:sz w:val="44"/>
                <w:szCs w:val="36"/>
              </w:rPr>
            </w:pPr>
            <w:r w:rsidRPr="00722D6F">
              <w:rPr>
                <w:rFonts w:cs="Times New Roman"/>
                <w:b/>
                <w:sz w:val="44"/>
                <w:szCs w:val="36"/>
              </w:rPr>
              <w:t>Provider Survey Instructions</w:t>
            </w:r>
          </w:p>
          <w:p w14:paraId="52E4C1D3" w14:textId="77777777" w:rsidR="00722D6F" w:rsidRPr="00722D6F" w:rsidRDefault="00722D6F" w:rsidP="00B012FD">
            <w:pPr>
              <w:rPr>
                <w:rFonts w:cs="Times New Roman"/>
                <w:color w:val="666666"/>
                <w:sz w:val="40"/>
                <w:szCs w:val="40"/>
              </w:rPr>
            </w:pPr>
          </w:p>
        </w:tc>
      </w:tr>
    </w:tbl>
    <w:p w14:paraId="0B63921F" w14:textId="77777777" w:rsidR="00722D6F" w:rsidRPr="00722D6F" w:rsidRDefault="00722D6F" w:rsidP="00722D6F">
      <w:pPr>
        <w:rPr>
          <w:rFonts w:cs="Times New Roman"/>
          <w:color w:val="666666"/>
          <w:sz w:val="40"/>
          <w:szCs w:val="40"/>
        </w:rPr>
      </w:pPr>
    </w:p>
    <w:p w14:paraId="05E964D7" w14:textId="77777777" w:rsidR="00722D6F" w:rsidRPr="00722D6F" w:rsidRDefault="00722D6F" w:rsidP="00722D6F">
      <w:pPr>
        <w:autoSpaceDE w:val="0"/>
        <w:autoSpaceDN w:val="0"/>
        <w:adjustRightInd w:val="0"/>
        <w:spacing w:after="0"/>
        <w:jc w:val="center"/>
        <w:rPr>
          <w:rFonts w:cs="Times New Roman"/>
          <w:sz w:val="36"/>
          <w:szCs w:val="36"/>
        </w:rPr>
      </w:pPr>
    </w:p>
    <w:p w14:paraId="65CE3AB5" w14:textId="77777777" w:rsidR="00722D6F" w:rsidRPr="00722D6F" w:rsidRDefault="00722D6F" w:rsidP="00722D6F">
      <w:pPr>
        <w:autoSpaceDE w:val="0"/>
        <w:autoSpaceDN w:val="0"/>
        <w:adjustRightInd w:val="0"/>
        <w:spacing w:after="0"/>
        <w:jc w:val="center"/>
        <w:rPr>
          <w:rFonts w:cs="Times New Roman"/>
          <w:sz w:val="36"/>
          <w:szCs w:val="36"/>
        </w:rPr>
      </w:pPr>
    </w:p>
    <w:p w14:paraId="33AF3135" w14:textId="144AEAC5" w:rsidR="00722D6F" w:rsidRPr="0059579C" w:rsidRDefault="00481B40" w:rsidP="00722D6F">
      <w:pPr>
        <w:spacing w:after="0"/>
        <w:jc w:val="center"/>
        <w:rPr>
          <w:rFonts w:cs="Times New Roman"/>
          <w:sz w:val="32"/>
          <w:szCs w:val="32"/>
        </w:rPr>
      </w:pPr>
      <w:r>
        <w:rPr>
          <w:rFonts w:cs="Times New Roman"/>
          <w:sz w:val="32"/>
          <w:szCs w:val="32"/>
        </w:rPr>
        <w:t xml:space="preserve">June </w:t>
      </w:r>
      <w:r w:rsidR="00275F2C">
        <w:rPr>
          <w:rFonts w:cs="Times New Roman"/>
          <w:sz w:val="32"/>
          <w:szCs w:val="32"/>
        </w:rPr>
        <w:t>6</w:t>
      </w:r>
      <w:r w:rsidR="00722D6F" w:rsidRPr="0059579C">
        <w:rPr>
          <w:rFonts w:cs="Times New Roman"/>
          <w:sz w:val="32"/>
          <w:szCs w:val="32"/>
        </w:rPr>
        <w:t>, 202</w:t>
      </w:r>
      <w:r w:rsidR="00C91A16">
        <w:rPr>
          <w:rFonts w:cs="Times New Roman"/>
          <w:sz w:val="32"/>
          <w:szCs w:val="32"/>
        </w:rPr>
        <w:t>2</w:t>
      </w:r>
    </w:p>
    <w:p w14:paraId="62FF96F8" w14:textId="77777777" w:rsidR="00722D6F" w:rsidRPr="00722D6F" w:rsidRDefault="00722D6F" w:rsidP="00722D6F">
      <w:pPr>
        <w:autoSpaceDE w:val="0"/>
        <w:autoSpaceDN w:val="0"/>
        <w:adjustRightInd w:val="0"/>
        <w:spacing w:after="0"/>
        <w:jc w:val="center"/>
        <w:rPr>
          <w:rFonts w:cs="Times New Roman"/>
          <w:sz w:val="36"/>
          <w:szCs w:val="36"/>
        </w:rPr>
      </w:pPr>
    </w:p>
    <w:p w14:paraId="024F8456" w14:textId="77777777" w:rsidR="00722D6F" w:rsidRPr="00722D6F" w:rsidRDefault="00722D6F" w:rsidP="00722D6F">
      <w:pPr>
        <w:autoSpaceDE w:val="0"/>
        <w:autoSpaceDN w:val="0"/>
        <w:adjustRightInd w:val="0"/>
        <w:spacing w:after="0"/>
        <w:jc w:val="center"/>
        <w:rPr>
          <w:rFonts w:cs="Times New Roman"/>
          <w:sz w:val="36"/>
          <w:szCs w:val="36"/>
        </w:rPr>
      </w:pPr>
    </w:p>
    <w:p w14:paraId="3F947B5C" w14:textId="77777777" w:rsidR="00722D6F" w:rsidRPr="00722D6F" w:rsidRDefault="00722D6F" w:rsidP="00722D6F">
      <w:pPr>
        <w:autoSpaceDE w:val="0"/>
        <w:autoSpaceDN w:val="0"/>
        <w:adjustRightInd w:val="0"/>
        <w:spacing w:after="0"/>
        <w:jc w:val="center"/>
        <w:rPr>
          <w:rFonts w:cs="Times New Roman"/>
          <w:sz w:val="32"/>
          <w:szCs w:val="32"/>
        </w:rPr>
      </w:pPr>
    </w:p>
    <w:p w14:paraId="3E4D4108" w14:textId="5C2012F9" w:rsidR="00722D6F" w:rsidRPr="00722D6F" w:rsidRDefault="00722D6F" w:rsidP="00722D6F">
      <w:pPr>
        <w:autoSpaceDE w:val="0"/>
        <w:autoSpaceDN w:val="0"/>
        <w:adjustRightInd w:val="0"/>
        <w:spacing w:after="0"/>
        <w:jc w:val="center"/>
        <w:rPr>
          <w:rFonts w:cs="Times New Roman"/>
          <w:sz w:val="32"/>
          <w:szCs w:val="32"/>
        </w:rPr>
      </w:pPr>
      <w:r w:rsidRPr="00722D6F">
        <w:rPr>
          <w:rFonts w:cs="Times New Roman"/>
          <w:sz w:val="32"/>
          <w:szCs w:val="32"/>
        </w:rPr>
        <w:t xml:space="preserve">– </w:t>
      </w:r>
      <w:r>
        <w:rPr>
          <w:rFonts w:cs="Times New Roman"/>
          <w:sz w:val="32"/>
          <w:szCs w:val="32"/>
        </w:rPr>
        <w:t>distributed</w:t>
      </w:r>
      <w:r w:rsidRPr="00722D6F">
        <w:rPr>
          <w:rFonts w:cs="Times New Roman"/>
          <w:sz w:val="32"/>
          <w:szCs w:val="32"/>
        </w:rPr>
        <w:t xml:space="preserve"> by</w:t>
      </w:r>
      <w:r>
        <w:rPr>
          <w:rFonts w:cs="Times New Roman"/>
          <w:sz w:val="32"/>
          <w:szCs w:val="32"/>
        </w:rPr>
        <w:t xml:space="preserve"> –</w:t>
      </w:r>
    </w:p>
    <w:p w14:paraId="34C49AC3" w14:textId="2ECC1762" w:rsidR="00722D6F" w:rsidRDefault="00722D6F" w:rsidP="00722D6F">
      <w:pPr>
        <w:autoSpaceDE w:val="0"/>
        <w:autoSpaceDN w:val="0"/>
        <w:adjustRightInd w:val="0"/>
        <w:spacing w:after="0"/>
        <w:jc w:val="center"/>
        <w:rPr>
          <w:rFonts w:cs="Times New Roman"/>
          <w:sz w:val="36"/>
          <w:szCs w:val="36"/>
        </w:rPr>
      </w:pPr>
    </w:p>
    <w:p w14:paraId="66A9C5F1" w14:textId="42E57B4F" w:rsidR="00D22216" w:rsidRPr="00D22216" w:rsidRDefault="00D22216" w:rsidP="00D22216">
      <w:pPr>
        <w:autoSpaceDE w:val="0"/>
        <w:autoSpaceDN w:val="0"/>
        <w:adjustRightInd w:val="0"/>
        <w:jc w:val="center"/>
        <w:rPr>
          <w:rFonts w:cs="Times New Roman"/>
          <w:b/>
          <w:bCs/>
          <w:color w:val="002060"/>
          <w:sz w:val="36"/>
          <w:szCs w:val="36"/>
        </w:rPr>
      </w:pPr>
      <w:r w:rsidRPr="00D22216">
        <w:rPr>
          <w:rFonts w:cs="Times New Roman"/>
          <w:b/>
          <w:bCs/>
          <w:color w:val="002060"/>
          <w:sz w:val="36"/>
          <w:szCs w:val="36"/>
        </w:rPr>
        <w:t>B</w:t>
      </w:r>
      <w:r w:rsidRPr="00D22216">
        <w:rPr>
          <w:rFonts w:cs="Times New Roman"/>
          <w:b/>
          <w:bCs/>
          <w:color w:val="002060"/>
          <w:sz w:val="32"/>
          <w:szCs w:val="32"/>
        </w:rPr>
        <w:t xml:space="preserve">URNS </w:t>
      </w:r>
      <w:r w:rsidRPr="00D22216">
        <w:rPr>
          <w:rFonts w:cs="Times New Roman"/>
          <w:b/>
          <w:bCs/>
          <w:color w:val="002060"/>
          <w:sz w:val="36"/>
          <w:szCs w:val="36"/>
        </w:rPr>
        <w:t>&amp; A</w:t>
      </w:r>
      <w:r w:rsidRPr="00D22216">
        <w:rPr>
          <w:rFonts w:cs="Times New Roman"/>
          <w:b/>
          <w:bCs/>
          <w:color w:val="002060"/>
          <w:sz w:val="32"/>
          <w:szCs w:val="32"/>
        </w:rPr>
        <w:t>SSOCIATES</w:t>
      </w:r>
    </w:p>
    <w:p w14:paraId="7571EFEC" w14:textId="5ED58283" w:rsidR="00722D6F" w:rsidRPr="00D22216" w:rsidRDefault="00D22216" w:rsidP="00722D6F">
      <w:pPr>
        <w:autoSpaceDE w:val="0"/>
        <w:autoSpaceDN w:val="0"/>
        <w:adjustRightInd w:val="0"/>
        <w:spacing w:after="0"/>
        <w:jc w:val="center"/>
        <w:rPr>
          <w:rFonts w:cs="Times New Roman"/>
          <w:color w:val="002060"/>
          <w:sz w:val="32"/>
          <w:szCs w:val="32"/>
        </w:rPr>
      </w:pPr>
      <w:r w:rsidRPr="00D22216">
        <w:rPr>
          <w:rFonts w:cs="Times New Roman"/>
          <w:color w:val="002060"/>
          <w:sz w:val="32"/>
          <w:szCs w:val="32"/>
        </w:rPr>
        <w:t>A Division of Health Management Associates</w:t>
      </w:r>
    </w:p>
    <w:p w14:paraId="2F0E1CB5" w14:textId="77777777" w:rsidR="00722D6F" w:rsidRPr="00722D6F" w:rsidRDefault="00722D6F" w:rsidP="00722D6F">
      <w:pPr>
        <w:autoSpaceDE w:val="0"/>
        <w:autoSpaceDN w:val="0"/>
        <w:adjustRightInd w:val="0"/>
        <w:spacing w:after="0"/>
        <w:jc w:val="center"/>
        <w:rPr>
          <w:rFonts w:cs="Times New Roman"/>
          <w:sz w:val="36"/>
          <w:szCs w:val="36"/>
        </w:rPr>
      </w:pPr>
    </w:p>
    <w:p w14:paraId="4B701BDA" w14:textId="77777777" w:rsidR="00722D6F" w:rsidRPr="00722D6F" w:rsidRDefault="00722D6F" w:rsidP="00722D6F">
      <w:pPr>
        <w:spacing w:after="0"/>
        <w:ind w:left="2520"/>
        <w:rPr>
          <w:rFonts w:cs="Times New Roman"/>
          <w:smallCaps/>
        </w:rPr>
      </w:pPr>
    </w:p>
    <w:p w14:paraId="4B39BC68" w14:textId="0C9DC942" w:rsidR="00722D6F" w:rsidRDefault="00722D6F">
      <w:pPr>
        <w:spacing w:after="200" w:line="276" w:lineRule="auto"/>
        <w:rPr>
          <w:rFonts w:ascii="Verdana" w:hAnsi="Verdana"/>
          <w:color w:val="666666"/>
        </w:rPr>
      </w:pPr>
      <w:r>
        <w:rPr>
          <w:rFonts w:ascii="Verdana" w:hAnsi="Verdana"/>
          <w:color w:val="666666"/>
        </w:rPr>
        <w:br w:type="page"/>
      </w:r>
    </w:p>
    <w:sdt>
      <w:sdtPr>
        <w:rPr>
          <w:rFonts w:asciiTheme="minorHAnsi" w:eastAsiaTheme="minorHAnsi" w:hAnsiTheme="minorHAnsi" w:cstheme="minorBidi"/>
          <w:b w:val="0"/>
          <w:bCs w:val="0"/>
          <w:smallCaps w:val="0"/>
          <w:sz w:val="22"/>
          <w:szCs w:val="22"/>
        </w:rPr>
        <w:id w:val="29613520"/>
        <w:docPartObj>
          <w:docPartGallery w:val="Table of Contents"/>
          <w:docPartUnique/>
        </w:docPartObj>
      </w:sdtPr>
      <w:sdtEndPr>
        <w:rPr>
          <w:rFonts w:ascii="Times New Roman" w:hAnsi="Times New Roman" w:cs="Times New Roman"/>
          <w:noProof/>
        </w:rPr>
      </w:sdtEndPr>
      <w:sdtContent>
        <w:p w14:paraId="4B39BC89" w14:textId="77777777" w:rsidR="00096724" w:rsidRPr="001A6D9D" w:rsidRDefault="008069D4" w:rsidP="00A24419">
          <w:pPr>
            <w:pStyle w:val="TOCHeading"/>
            <w:spacing w:after="60"/>
            <w:jc w:val="center"/>
            <w:rPr>
              <w:rFonts w:ascii="Times New Roman" w:hAnsi="Times New Roman" w:cs="Times New Roman"/>
              <w:sz w:val="22"/>
              <w:szCs w:val="22"/>
            </w:rPr>
          </w:pPr>
          <w:r w:rsidRPr="001A6D9D">
            <w:rPr>
              <w:rFonts w:ascii="Times New Roman" w:hAnsi="Times New Roman" w:cs="Times New Roman"/>
              <w:sz w:val="22"/>
              <w:szCs w:val="22"/>
            </w:rPr>
            <w:t xml:space="preserve">Table of </w:t>
          </w:r>
          <w:r w:rsidR="00096724" w:rsidRPr="001A6D9D">
            <w:rPr>
              <w:rFonts w:ascii="Times New Roman" w:hAnsi="Times New Roman" w:cs="Times New Roman"/>
              <w:sz w:val="22"/>
              <w:szCs w:val="22"/>
            </w:rPr>
            <w:t>Contents</w:t>
          </w:r>
        </w:p>
        <w:p w14:paraId="23E9AC6E" w14:textId="05500D56" w:rsidR="0081728D" w:rsidRDefault="00333471">
          <w:pPr>
            <w:pStyle w:val="TOC1"/>
            <w:tabs>
              <w:tab w:val="right" w:leader="dot" w:pos="9350"/>
            </w:tabs>
            <w:rPr>
              <w:rFonts w:asciiTheme="minorHAnsi" w:eastAsiaTheme="minorEastAsia" w:hAnsiTheme="minorHAnsi"/>
              <w:noProof/>
            </w:rPr>
          </w:pPr>
          <w:r w:rsidRPr="001A6D9D">
            <w:rPr>
              <w:rFonts w:cs="Times New Roman"/>
            </w:rPr>
            <w:fldChar w:fldCharType="begin"/>
          </w:r>
          <w:r w:rsidR="00096724" w:rsidRPr="001A6D9D">
            <w:rPr>
              <w:rFonts w:cs="Times New Roman"/>
            </w:rPr>
            <w:instrText xml:space="preserve"> TOC \o "1-3" \h \z \u </w:instrText>
          </w:r>
          <w:r w:rsidRPr="001A6D9D">
            <w:rPr>
              <w:rFonts w:cs="Times New Roman"/>
            </w:rPr>
            <w:fldChar w:fldCharType="separate"/>
          </w:r>
          <w:hyperlink w:anchor="_Toc104456906" w:history="1">
            <w:r w:rsidR="0081728D" w:rsidRPr="00FF0D64">
              <w:rPr>
                <w:rStyle w:val="Hyperlink"/>
                <w:rFonts w:cs="Times New Roman"/>
                <w:noProof/>
              </w:rPr>
              <w:t>Introduction</w:t>
            </w:r>
            <w:r w:rsidR="0081728D">
              <w:rPr>
                <w:noProof/>
                <w:webHidden/>
              </w:rPr>
              <w:tab/>
            </w:r>
            <w:r w:rsidR="0081728D">
              <w:rPr>
                <w:noProof/>
                <w:webHidden/>
              </w:rPr>
              <w:fldChar w:fldCharType="begin"/>
            </w:r>
            <w:r w:rsidR="0081728D">
              <w:rPr>
                <w:noProof/>
                <w:webHidden/>
              </w:rPr>
              <w:instrText xml:space="preserve"> PAGEREF _Toc104456906 \h </w:instrText>
            </w:r>
            <w:r w:rsidR="0081728D">
              <w:rPr>
                <w:noProof/>
                <w:webHidden/>
              </w:rPr>
            </w:r>
            <w:r w:rsidR="0081728D">
              <w:rPr>
                <w:noProof/>
                <w:webHidden/>
              </w:rPr>
              <w:fldChar w:fldCharType="separate"/>
            </w:r>
            <w:r w:rsidR="00275F2C">
              <w:rPr>
                <w:noProof/>
                <w:webHidden/>
              </w:rPr>
              <w:t>1</w:t>
            </w:r>
            <w:r w:rsidR="0081728D">
              <w:rPr>
                <w:noProof/>
                <w:webHidden/>
              </w:rPr>
              <w:fldChar w:fldCharType="end"/>
            </w:r>
          </w:hyperlink>
        </w:p>
        <w:p w14:paraId="5688C19D" w14:textId="504DEB3A" w:rsidR="0081728D" w:rsidRDefault="006F612A">
          <w:pPr>
            <w:pStyle w:val="TOC2"/>
            <w:tabs>
              <w:tab w:val="right" w:leader="dot" w:pos="9350"/>
            </w:tabs>
            <w:rPr>
              <w:rFonts w:asciiTheme="minorHAnsi" w:eastAsiaTheme="minorEastAsia" w:hAnsiTheme="minorHAnsi"/>
              <w:noProof/>
            </w:rPr>
          </w:pPr>
          <w:hyperlink w:anchor="_Toc104456907" w:history="1">
            <w:r w:rsidR="0081728D" w:rsidRPr="00FF0D64">
              <w:rPr>
                <w:rStyle w:val="Hyperlink"/>
                <w:rFonts w:cs="Times New Roman"/>
                <w:noProof/>
              </w:rPr>
              <w:t>Assistance with the Survey</w:t>
            </w:r>
            <w:r w:rsidR="0081728D">
              <w:rPr>
                <w:noProof/>
                <w:webHidden/>
              </w:rPr>
              <w:tab/>
            </w:r>
            <w:r w:rsidR="0081728D">
              <w:rPr>
                <w:noProof/>
                <w:webHidden/>
              </w:rPr>
              <w:fldChar w:fldCharType="begin"/>
            </w:r>
            <w:r w:rsidR="0081728D">
              <w:rPr>
                <w:noProof/>
                <w:webHidden/>
              </w:rPr>
              <w:instrText xml:space="preserve"> PAGEREF _Toc104456907 \h </w:instrText>
            </w:r>
            <w:r w:rsidR="0081728D">
              <w:rPr>
                <w:noProof/>
                <w:webHidden/>
              </w:rPr>
            </w:r>
            <w:r w:rsidR="0081728D">
              <w:rPr>
                <w:noProof/>
                <w:webHidden/>
              </w:rPr>
              <w:fldChar w:fldCharType="separate"/>
            </w:r>
            <w:r w:rsidR="00275F2C">
              <w:rPr>
                <w:noProof/>
                <w:webHidden/>
              </w:rPr>
              <w:t>1</w:t>
            </w:r>
            <w:r w:rsidR="0081728D">
              <w:rPr>
                <w:noProof/>
                <w:webHidden/>
              </w:rPr>
              <w:fldChar w:fldCharType="end"/>
            </w:r>
          </w:hyperlink>
        </w:p>
        <w:p w14:paraId="57789314" w14:textId="0E8731AC" w:rsidR="0081728D" w:rsidRDefault="006F612A">
          <w:pPr>
            <w:pStyle w:val="TOC2"/>
            <w:tabs>
              <w:tab w:val="right" w:leader="dot" w:pos="9350"/>
            </w:tabs>
            <w:rPr>
              <w:rFonts w:asciiTheme="minorHAnsi" w:eastAsiaTheme="minorEastAsia" w:hAnsiTheme="minorHAnsi"/>
              <w:noProof/>
            </w:rPr>
          </w:pPr>
          <w:hyperlink w:anchor="_Toc104456908" w:history="1">
            <w:r w:rsidR="0081728D" w:rsidRPr="00FF0D64">
              <w:rPr>
                <w:rStyle w:val="Hyperlink"/>
                <w:rFonts w:cs="Times New Roman"/>
                <w:noProof/>
              </w:rPr>
              <w:t>Overview of the Survey</w:t>
            </w:r>
            <w:r w:rsidR="0081728D">
              <w:rPr>
                <w:noProof/>
                <w:webHidden/>
              </w:rPr>
              <w:tab/>
            </w:r>
            <w:r w:rsidR="0081728D">
              <w:rPr>
                <w:noProof/>
                <w:webHidden/>
              </w:rPr>
              <w:fldChar w:fldCharType="begin"/>
            </w:r>
            <w:r w:rsidR="0081728D">
              <w:rPr>
                <w:noProof/>
                <w:webHidden/>
              </w:rPr>
              <w:instrText xml:space="preserve"> PAGEREF _Toc104456908 \h </w:instrText>
            </w:r>
            <w:r w:rsidR="0081728D">
              <w:rPr>
                <w:noProof/>
                <w:webHidden/>
              </w:rPr>
            </w:r>
            <w:r w:rsidR="0081728D">
              <w:rPr>
                <w:noProof/>
                <w:webHidden/>
              </w:rPr>
              <w:fldChar w:fldCharType="separate"/>
            </w:r>
            <w:r w:rsidR="00275F2C">
              <w:rPr>
                <w:noProof/>
                <w:webHidden/>
              </w:rPr>
              <w:t>2</w:t>
            </w:r>
            <w:r w:rsidR="0081728D">
              <w:rPr>
                <w:noProof/>
                <w:webHidden/>
              </w:rPr>
              <w:fldChar w:fldCharType="end"/>
            </w:r>
          </w:hyperlink>
        </w:p>
        <w:p w14:paraId="47AF4773" w14:textId="7465BDAF" w:rsidR="0081728D" w:rsidRDefault="006F612A">
          <w:pPr>
            <w:pStyle w:val="TOC2"/>
            <w:tabs>
              <w:tab w:val="right" w:leader="dot" w:pos="9350"/>
            </w:tabs>
            <w:rPr>
              <w:rFonts w:asciiTheme="minorHAnsi" w:eastAsiaTheme="minorEastAsia" w:hAnsiTheme="minorHAnsi"/>
              <w:noProof/>
            </w:rPr>
          </w:pPr>
          <w:hyperlink w:anchor="_Toc104456909" w:history="1">
            <w:r w:rsidR="0081728D" w:rsidRPr="00FF0D64">
              <w:rPr>
                <w:rStyle w:val="Hyperlink"/>
                <w:rFonts w:cs="Times New Roman"/>
                <w:noProof/>
              </w:rPr>
              <w:t>Completing and Submitting the Survey</w:t>
            </w:r>
            <w:r w:rsidR="0081728D">
              <w:rPr>
                <w:noProof/>
                <w:webHidden/>
              </w:rPr>
              <w:tab/>
            </w:r>
            <w:r w:rsidR="0081728D">
              <w:rPr>
                <w:noProof/>
                <w:webHidden/>
              </w:rPr>
              <w:fldChar w:fldCharType="begin"/>
            </w:r>
            <w:r w:rsidR="0081728D">
              <w:rPr>
                <w:noProof/>
                <w:webHidden/>
              </w:rPr>
              <w:instrText xml:space="preserve"> PAGEREF _Toc104456909 \h </w:instrText>
            </w:r>
            <w:r w:rsidR="0081728D">
              <w:rPr>
                <w:noProof/>
                <w:webHidden/>
              </w:rPr>
            </w:r>
            <w:r w:rsidR="0081728D">
              <w:rPr>
                <w:noProof/>
                <w:webHidden/>
              </w:rPr>
              <w:fldChar w:fldCharType="separate"/>
            </w:r>
            <w:r w:rsidR="00275F2C">
              <w:rPr>
                <w:noProof/>
                <w:webHidden/>
              </w:rPr>
              <w:t>2</w:t>
            </w:r>
            <w:r w:rsidR="0081728D">
              <w:rPr>
                <w:noProof/>
                <w:webHidden/>
              </w:rPr>
              <w:fldChar w:fldCharType="end"/>
            </w:r>
          </w:hyperlink>
        </w:p>
        <w:p w14:paraId="2A54D0CF" w14:textId="4B931D56" w:rsidR="0081728D" w:rsidRDefault="006F612A">
          <w:pPr>
            <w:pStyle w:val="TOC1"/>
            <w:tabs>
              <w:tab w:val="right" w:leader="dot" w:pos="9350"/>
            </w:tabs>
            <w:rPr>
              <w:rFonts w:asciiTheme="minorHAnsi" w:eastAsiaTheme="minorEastAsia" w:hAnsiTheme="minorHAnsi"/>
              <w:noProof/>
            </w:rPr>
          </w:pPr>
          <w:hyperlink w:anchor="_Toc104456910" w:history="1">
            <w:r w:rsidR="0081728D" w:rsidRPr="00FF0D64">
              <w:rPr>
                <w:rStyle w:val="Hyperlink"/>
                <w:noProof/>
              </w:rPr>
              <w:t>Definitions</w:t>
            </w:r>
            <w:r w:rsidR="0081728D">
              <w:rPr>
                <w:noProof/>
                <w:webHidden/>
              </w:rPr>
              <w:tab/>
            </w:r>
            <w:r w:rsidR="0081728D">
              <w:rPr>
                <w:noProof/>
                <w:webHidden/>
              </w:rPr>
              <w:fldChar w:fldCharType="begin"/>
            </w:r>
            <w:r w:rsidR="0081728D">
              <w:rPr>
                <w:noProof/>
                <w:webHidden/>
              </w:rPr>
              <w:instrText xml:space="preserve"> PAGEREF _Toc104456910 \h </w:instrText>
            </w:r>
            <w:r w:rsidR="0081728D">
              <w:rPr>
                <w:noProof/>
                <w:webHidden/>
              </w:rPr>
            </w:r>
            <w:r w:rsidR="0081728D">
              <w:rPr>
                <w:noProof/>
                <w:webHidden/>
              </w:rPr>
              <w:fldChar w:fldCharType="separate"/>
            </w:r>
            <w:r w:rsidR="00275F2C">
              <w:rPr>
                <w:noProof/>
                <w:webHidden/>
              </w:rPr>
              <w:t>3</w:t>
            </w:r>
            <w:r w:rsidR="0081728D">
              <w:rPr>
                <w:noProof/>
                <w:webHidden/>
              </w:rPr>
              <w:fldChar w:fldCharType="end"/>
            </w:r>
          </w:hyperlink>
        </w:p>
        <w:p w14:paraId="12DB5A5C" w14:textId="5C599A2D" w:rsidR="0081728D" w:rsidRDefault="006F612A">
          <w:pPr>
            <w:pStyle w:val="TOC2"/>
            <w:tabs>
              <w:tab w:val="right" w:leader="dot" w:pos="9350"/>
            </w:tabs>
            <w:rPr>
              <w:rFonts w:asciiTheme="minorHAnsi" w:eastAsiaTheme="minorEastAsia" w:hAnsiTheme="minorHAnsi"/>
              <w:noProof/>
            </w:rPr>
          </w:pPr>
          <w:hyperlink w:anchor="_Toc104456911" w:history="1">
            <w:r w:rsidR="0081728D" w:rsidRPr="00FF0D64">
              <w:rPr>
                <w:rStyle w:val="Hyperlink"/>
                <w:noProof/>
              </w:rPr>
              <w:t>Direct Care Staff</w:t>
            </w:r>
            <w:r w:rsidR="0081728D">
              <w:rPr>
                <w:noProof/>
                <w:webHidden/>
              </w:rPr>
              <w:tab/>
            </w:r>
            <w:r w:rsidR="0081728D">
              <w:rPr>
                <w:noProof/>
                <w:webHidden/>
              </w:rPr>
              <w:fldChar w:fldCharType="begin"/>
            </w:r>
            <w:r w:rsidR="0081728D">
              <w:rPr>
                <w:noProof/>
                <w:webHidden/>
              </w:rPr>
              <w:instrText xml:space="preserve"> PAGEREF _Toc104456911 \h </w:instrText>
            </w:r>
            <w:r w:rsidR="0081728D">
              <w:rPr>
                <w:noProof/>
                <w:webHidden/>
              </w:rPr>
            </w:r>
            <w:r w:rsidR="0081728D">
              <w:rPr>
                <w:noProof/>
                <w:webHidden/>
              </w:rPr>
              <w:fldChar w:fldCharType="separate"/>
            </w:r>
            <w:r w:rsidR="00275F2C">
              <w:rPr>
                <w:noProof/>
                <w:webHidden/>
              </w:rPr>
              <w:t>3</w:t>
            </w:r>
            <w:r w:rsidR="0081728D">
              <w:rPr>
                <w:noProof/>
                <w:webHidden/>
              </w:rPr>
              <w:fldChar w:fldCharType="end"/>
            </w:r>
          </w:hyperlink>
        </w:p>
        <w:p w14:paraId="04264801" w14:textId="6D1DF372" w:rsidR="0081728D" w:rsidRDefault="006F612A">
          <w:pPr>
            <w:pStyle w:val="TOC2"/>
            <w:tabs>
              <w:tab w:val="right" w:leader="dot" w:pos="9350"/>
            </w:tabs>
            <w:rPr>
              <w:rFonts w:asciiTheme="minorHAnsi" w:eastAsiaTheme="minorEastAsia" w:hAnsiTheme="minorHAnsi"/>
              <w:noProof/>
            </w:rPr>
          </w:pPr>
          <w:hyperlink w:anchor="_Toc104456912" w:history="1">
            <w:r w:rsidR="0081728D" w:rsidRPr="00FF0D64">
              <w:rPr>
                <w:rStyle w:val="Hyperlink"/>
                <w:noProof/>
              </w:rPr>
              <w:t>Administration, Program Support, and Direct Care</w:t>
            </w:r>
            <w:r w:rsidR="0081728D">
              <w:rPr>
                <w:noProof/>
                <w:webHidden/>
              </w:rPr>
              <w:tab/>
            </w:r>
            <w:r w:rsidR="0081728D">
              <w:rPr>
                <w:noProof/>
                <w:webHidden/>
              </w:rPr>
              <w:fldChar w:fldCharType="begin"/>
            </w:r>
            <w:r w:rsidR="0081728D">
              <w:rPr>
                <w:noProof/>
                <w:webHidden/>
              </w:rPr>
              <w:instrText xml:space="preserve"> PAGEREF _Toc104456912 \h </w:instrText>
            </w:r>
            <w:r w:rsidR="0081728D">
              <w:rPr>
                <w:noProof/>
                <w:webHidden/>
              </w:rPr>
            </w:r>
            <w:r w:rsidR="0081728D">
              <w:rPr>
                <w:noProof/>
                <w:webHidden/>
              </w:rPr>
              <w:fldChar w:fldCharType="separate"/>
            </w:r>
            <w:r w:rsidR="00275F2C">
              <w:rPr>
                <w:noProof/>
                <w:webHidden/>
              </w:rPr>
              <w:t>3</w:t>
            </w:r>
            <w:r w:rsidR="0081728D">
              <w:rPr>
                <w:noProof/>
                <w:webHidden/>
              </w:rPr>
              <w:fldChar w:fldCharType="end"/>
            </w:r>
          </w:hyperlink>
        </w:p>
        <w:p w14:paraId="4BA4F3E7" w14:textId="009F7C38" w:rsidR="0081728D" w:rsidRDefault="006F612A">
          <w:pPr>
            <w:pStyle w:val="TOC1"/>
            <w:tabs>
              <w:tab w:val="right" w:leader="dot" w:pos="9350"/>
            </w:tabs>
            <w:rPr>
              <w:rFonts w:asciiTheme="minorHAnsi" w:eastAsiaTheme="minorEastAsia" w:hAnsiTheme="minorHAnsi"/>
              <w:noProof/>
            </w:rPr>
          </w:pPr>
          <w:hyperlink w:anchor="_Toc104456913" w:history="1">
            <w:r w:rsidR="0081728D" w:rsidRPr="00FF0D64">
              <w:rPr>
                <w:rStyle w:val="Hyperlink"/>
                <w:noProof/>
              </w:rPr>
              <w:t>‘Admin Staff’ – Administrative and Program Support Staff – Salary and Benefit Costs</w:t>
            </w:r>
            <w:r w:rsidR="0081728D">
              <w:rPr>
                <w:noProof/>
                <w:webHidden/>
              </w:rPr>
              <w:tab/>
            </w:r>
            <w:r w:rsidR="0081728D">
              <w:rPr>
                <w:noProof/>
                <w:webHidden/>
              </w:rPr>
              <w:fldChar w:fldCharType="begin"/>
            </w:r>
            <w:r w:rsidR="0081728D">
              <w:rPr>
                <w:noProof/>
                <w:webHidden/>
              </w:rPr>
              <w:instrText xml:space="preserve"> PAGEREF _Toc104456913 \h </w:instrText>
            </w:r>
            <w:r w:rsidR="0081728D">
              <w:rPr>
                <w:noProof/>
                <w:webHidden/>
              </w:rPr>
            </w:r>
            <w:r w:rsidR="0081728D">
              <w:rPr>
                <w:noProof/>
                <w:webHidden/>
              </w:rPr>
              <w:fldChar w:fldCharType="separate"/>
            </w:r>
            <w:r w:rsidR="00275F2C">
              <w:rPr>
                <w:noProof/>
                <w:webHidden/>
              </w:rPr>
              <w:t>3</w:t>
            </w:r>
            <w:r w:rsidR="0081728D">
              <w:rPr>
                <w:noProof/>
                <w:webHidden/>
              </w:rPr>
              <w:fldChar w:fldCharType="end"/>
            </w:r>
          </w:hyperlink>
        </w:p>
        <w:p w14:paraId="122DBED6" w14:textId="550689D0" w:rsidR="0081728D" w:rsidRDefault="006F612A">
          <w:pPr>
            <w:pStyle w:val="TOC1"/>
            <w:tabs>
              <w:tab w:val="right" w:leader="dot" w:pos="9350"/>
            </w:tabs>
            <w:rPr>
              <w:rFonts w:asciiTheme="minorHAnsi" w:eastAsiaTheme="minorEastAsia" w:hAnsiTheme="minorHAnsi"/>
              <w:noProof/>
            </w:rPr>
          </w:pPr>
          <w:hyperlink w:anchor="_Toc104456914" w:history="1">
            <w:r w:rsidR="0081728D" w:rsidRPr="00FF0D64">
              <w:rPr>
                <w:rStyle w:val="Hyperlink"/>
                <w:rFonts w:cs="Times New Roman"/>
                <w:noProof/>
              </w:rPr>
              <w:t>Direct Care and Program Support Staff Costs</w:t>
            </w:r>
            <w:r w:rsidR="0081728D">
              <w:rPr>
                <w:noProof/>
                <w:webHidden/>
              </w:rPr>
              <w:tab/>
            </w:r>
            <w:r w:rsidR="0081728D">
              <w:rPr>
                <w:noProof/>
                <w:webHidden/>
              </w:rPr>
              <w:fldChar w:fldCharType="begin"/>
            </w:r>
            <w:r w:rsidR="0081728D">
              <w:rPr>
                <w:noProof/>
                <w:webHidden/>
              </w:rPr>
              <w:instrText xml:space="preserve"> PAGEREF _Toc104456914 \h </w:instrText>
            </w:r>
            <w:r w:rsidR="0081728D">
              <w:rPr>
                <w:noProof/>
                <w:webHidden/>
              </w:rPr>
            </w:r>
            <w:r w:rsidR="0081728D">
              <w:rPr>
                <w:noProof/>
                <w:webHidden/>
              </w:rPr>
              <w:fldChar w:fldCharType="separate"/>
            </w:r>
            <w:r w:rsidR="00275F2C">
              <w:rPr>
                <w:noProof/>
                <w:webHidden/>
              </w:rPr>
              <w:t>5</w:t>
            </w:r>
            <w:r w:rsidR="0081728D">
              <w:rPr>
                <w:noProof/>
                <w:webHidden/>
              </w:rPr>
              <w:fldChar w:fldCharType="end"/>
            </w:r>
          </w:hyperlink>
        </w:p>
        <w:p w14:paraId="7FFECA04" w14:textId="4F76382E" w:rsidR="0081728D" w:rsidRDefault="006F612A">
          <w:pPr>
            <w:pStyle w:val="TOC2"/>
            <w:tabs>
              <w:tab w:val="right" w:leader="dot" w:pos="9350"/>
            </w:tabs>
            <w:rPr>
              <w:rFonts w:asciiTheme="minorHAnsi" w:eastAsiaTheme="minorEastAsia" w:hAnsiTheme="minorHAnsi"/>
              <w:noProof/>
            </w:rPr>
          </w:pPr>
          <w:hyperlink w:anchor="_Toc104456915" w:history="1">
            <w:r w:rsidR="0081728D" w:rsidRPr="00FF0D64">
              <w:rPr>
                <w:rStyle w:val="Hyperlink"/>
                <w:rFonts w:cs="Times New Roman"/>
                <w:noProof/>
              </w:rPr>
              <w:t>‘Direct Care Wages’ - Direct Care Staff - Wages, Turnover, and Training</w:t>
            </w:r>
            <w:r w:rsidR="0081728D">
              <w:rPr>
                <w:noProof/>
                <w:webHidden/>
              </w:rPr>
              <w:tab/>
            </w:r>
            <w:r w:rsidR="0081728D">
              <w:rPr>
                <w:noProof/>
                <w:webHidden/>
              </w:rPr>
              <w:fldChar w:fldCharType="begin"/>
            </w:r>
            <w:r w:rsidR="0081728D">
              <w:rPr>
                <w:noProof/>
                <w:webHidden/>
              </w:rPr>
              <w:instrText xml:space="preserve"> PAGEREF _Toc104456915 \h </w:instrText>
            </w:r>
            <w:r w:rsidR="0081728D">
              <w:rPr>
                <w:noProof/>
                <w:webHidden/>
              </w:rPr>
            </w:r>
            <w:r w:rsidR="0081728D">
              <w:rPr>
                <w:noProof/>
                <w:webHidden/>
              </w:rPr>
              <w:fldChar w:fldCharType="separate"/>
            </w:r>
            <w:r w:rsidR="00275F2C">
              <w:rPr>
                <w:noProof/>
                <w:webHidden/>
              </w:rPr>
              <w:t>5</w:t>
            </w:r>
            <w:r w:rsidR="0081728D">
              <w:rPr>
                <w:noProof/>
                <w:webHidden/>
              </w:rPr>
              <w:fldChar w:fldCharType="end"/>
            </w:r>
          </w:hyperlink>
        </w:p>
        <w:p w14:paraId="6C98F715" w14:textId="52E56E4F" w:rsidR="0081728D" w:rsidRDefault="006F612A">
          <w:pPr>
            <w:pStyle w:val="TOC2"/>
            <w:tabs>
              <w:tab w:val="right" w:leader="dot" w:pos="9350"/>
            </w:tabs>
            <w:rPr>
              <w:rFonts w:asciiTheme="minorHAnsi" w:eastAsiaTheme="minorEastAsia" w:hAnsiTheme="minorHAnsi"/>
              <w:noProof/>
            </w:rPr>
          </w:pPr>
          <w:hyperlink w:anchor="_Toc104456916" w:history="1">
            <w:r w:rsidR="0081728D" w:rsidRPr="00FF0D64">
              <w:rPr>
                <w:rStyle w:val="Hyperlink"/>
                <w:rFonts w:cs="Times New Roman"/>
                <w:noProof/>
              </w:rPr>
              <w:t>‘Direct Care Time’ - Direct Care Staff – Allocation of Work Hours by Service</w:t>
            </w:r>
            <w:r w:rsidR="0081728D">
              <w:rPr>
                <w:noProof/>
                <w:webHidden/>
              </w:rPr>
              <w:tab/>
            </w:r>
            <w:r w:rsidR="0081728D">
              <w:rPr>
                <w:noProof/>
                <w:webHidden/>
              </w:rPr>
              <w:fldChar w:fldCharType="begin"/>
            </w:r>
            <w:r w:rsidR="0081728D">
              <w:rPr>
                <w:noProof/>
                <w:webHidden/>
              </w:rPr>
              <w:instrText xml:space="preserve"> PAGEREF _Toc104456916 \h </w:instrText>
            </w:r>
            <w:r w:rsidR="0081728D">
              <w:rPr>
                <w:noProof/>
                <w:webHidden/>
              </w:rPr>
            </w:r>
            <w:r w:rsidR="0081728D">
              <w:rPr>
                <w:noProof/>
                <w:webHidden/>
              </w:rPr>
              <w:fldChar w:fldCharType="separate"/>
            </w:r>
            <w:r w:rsidR="00275F2C">
              <w:rPr>
                <w:noProof/>
                <w:webHidden/>
              </w:rPr>
              <w:t>5</w:t>
            </w:r>
            <w:r w:rsidR="0081728D">
              <w:rPr>
                <w:noProof/>
                <w:webHidden/>
              </w:rPr>
              <w:fldChar w:fldCharType="end"/>
            </w:r>
          </w:hyperlink>
        </w:p>
        <w:p w14:paraId="434BD5BE" w14:textId="26A71869" w:rsidR="0081728D" w:rsidRDefault="006F612A">
          <w:pPr>
            <w:pStyle w:val="TOC2"/>
            <w:tabs>
              <w:tab w:val="right" w:leader="dot" w:pos="9350"/>
            </w:tabs>
            <w:rPr>
              <w:rFonts w:asciiTheme="minorHAnsi" w:eastAsiaTheme="minorEastAsia" w:hAnsiTheme="minorHAnsi"/>
              <w:noProof/>
            </w:rPr>
          </w:pPr>
          <w:hyperlink w:anchor="_Toc104456917" w:history="1">
            <w:r w:rsidR="0081728D" w:rsidRPr="00FF0D64">
              <w:rPr>
                <w:rStyle w:val="Hyperlink"/>
                <w:rFonts w:cs="Times New Roman"/>
                <w:noProof/>
              </w:rPr>
              <w:t>‘Direct Care Benefits’ – Fringe Benefits for Direct Care Staff</w:t>
            </w:r>
            <w:r w:rsidR="0081728D">
              <w:rPr>
                <w:noProof/>
                <w:webHidden/>
              </w:rPr>
              <w:tab/>
            </w:r>
            <w:r w:rsidR="0081728D">
              <w:rPr>
                <w:noProof/>
                <w:webHidden/>
              </w:rPr>
              <w:fldChar w:fldCharType="begin"/>
            </w:r>
            <w:r w:rsidR="0081728D">
              <w:rPr>
                <w:noProof/>
                <w:webHidden/>
              </w:rPr>
              <w:instrText xml:space="preserve"> PAGEREF _Toc104456917 \h </w:instrText>
            </w:r>
            <w:r w:rsidR="0081728D">
              <w:rPr>
                <w:noProof/>
                <w:webHidden/>
              </w:rPr>
            </w:r>
            <w:r w:rsidR="0081728D">
              <w:rPr>
                <w:noProof/>
                <w:webHidden/>
              </w:rPr>
              <w:fldChar w:fldCharType="separate"/>
            </w:r>
            <w:r w:rsidR="00275F2C">
              <w:rPr>
                <w:noProof/>
                <w:webHidden/>
              </w:rPr>
              <w:t>5</w:t>
            </w:r>
            <w:r w:rsidR="0081728D">
              <w:rPr>
                <w:noProof/>
                <w:webHidden/>
              </w:rPr>
              <w:fldChar w:fldCharType="end"/>
            </w:r>
          </w:hyperlink>
        </w:p>
        <w:p w14:paraId="4F53B044" w14:textId="4F719BAB" w:rsidR="0081728D" w:rsidRDefault="006F612A">
          <w:pPr>
            <w:pStyle w:val="TOC1"/>
            <w:tabs>
              <w:tab w:val="right" w:leader="dot" w:pos="9350"/>
            </w:tabs>
            <w:rPr>
              <w:rFonts w:asciiTheme="minorHAnsi" w:eastAsiaTheme="minorEastAsia" w:hAnsiTheme="minorHAnsi"/>
              <w:noProof/>
            </w:rPr>
          </w:pPr>
          <w:hyperlink w:anchor="_Toc104456918" w:history="1">
            <w:r w:rsidR="0081728D" w:rsidRPr="00FF0D64">
              <w:rPr>
                <w:rStyle w:val="Hyperlink"/>
                <w:noProof/>
              </w:rPr>
              <w:t>‘Other Expenses’ – General Expenses Other Than Staff Salary and Benefits</w:t>
            </w:r>
            <w:r w:rsidR="0081728D">
              <w:rPr>
                <w:noProof/>
                <w:webHidden/>
              </w:rPr>
              <w:tab/>
            </w:r>
            <w:r w:rsidR="0081728D">
              <w:rPr>
                <w:noProof/>
                <w:webHidden/>
              </w:rPr>
              <w:fldChar w:fldCharType="begin"/>
            </w:r>
            <w:r w:rsidR="0081728D">
              <w:rPr>
                <w:noProof/>
                <w:webHidden/>
              </w:rPr>
              <w:instrText xml:space="preserve"> PAGEREF _Toc104456918 \h </w:instrText>
            </w:r>
            <w:r w:rsidR="0081728D">
              <w:rPr>
                <w:noProof/>
                <w:webHidden/>
              </w:rPr>
            </w:r>
            <w:r w:rsidR="0081728D">
              <w:rPr>
                <w:noProof/>
                <w:webHidden/>
              </w:rPr>
              <w:fldChar w:fldCharType="separate"/>
            </w:r>
            <w:r w:rsidR="00275F2C">
              <w:rPr>
                <w:noProof/>
                <w:webHidden/>
              </w:rPr>
              <w:t>6</w:t>
            </w:r>
            <w:r w:rsidR="0081728D">
              <w:rPr>
                <w:noProof/>
                <w:webHidden/>
              </w:rPr>
              <w:fldChar w:fldCharType="end"/>
            </w:r>
          </w:hyperlink>
        </w:p>
        <w:p w14:paraId="589DFD2A" w14:textId="13B4CC2E" w:rsidR="0081728D" w:rsidRDefault="006F612A">
          <w:pPr>
            <w:pStyle w:val="TOC1"/>
            <w:tabs>
              <w:tab w:val="right" w:leader="dot" w:pos="9350"/>
            </w:tabs>
            <w:rPr>
              <w:rFonts w:asciiTheme="minorHAnsi" w:eastAsiaTheme="minorEastAsia" w:hAnsiTheme="minorHAnsi"/>
              <w:noProof/>
            </w:rPr>
          </w:pPr>
          <w:hyperlink w:anchor="_Toc104456919" w:history="1">
            <w:r w:rsidR="0081728D" w:rsidRPr="00FF0D64">
              <w:rPr>
                <w:rStyle w:val="Hyperlink"/>
                <w:noProof/>
              </w:rPr>
              <w:t>Staffing Pattern Sections</w:t>
            </w:r>
            <w:r w:rsidR="0081728D">
              <w:rPr>
                <w:noProof/>
                <w:webHidden/>
              </w:rPr>
              <w:tab/>
            </w:r>
            <w:r w:rsidR="0081728D">
              <w:rPr>
                <w:noProof/>
                <w:webHidden/>
              </w:rPr>
              <w:fldChar w:fldCharType="begin"/>
            </w:r>
            <w:r w:rsidR="0081728D">
              <w:rPr>
                <w:noProof/>
                <w:webHidden/>
              </w:rPr>
              <w:instrText xml:space="preserve"> PAGEREF _Toc104456919 \h </w:instrText>
            </w:r>
            <w:r w:rsidR="0081728D">
              <w:rPr>
                <w:noProof/>
                <w:webHidden/>
              </w:rPr>
            </w:r>
            <w:r w:rsidR="0081728D">
              <w:rPr>
                <w:noProof/>
                <w:webHidden/>
              </w:rPr>
              <w:fldChar w:fldCharType="separate"/>
            </w:r>
            <w:r w:rsidR="00275F2C">
              <w:rPr>
                <w:noProof/>
                <w:webHidden/>
              </w:rPr>
              <w:t>6</w:t>
            </w:r>
            <w:r w:rsidR="0081728D">
              <w:rPr>
                <w:noProof/>
                <w:webHidden/>
              </w:rPr>
              <w:fldChar w:fldCharType="end"/>
            </w:r>
          </w:hyperlink>
        </w:p>
        <w:p w14:paraId="400613A4" w14:textId="011EA971" w:rsidR="0081728D" w:rsidRDefault="006F612A">
          <w:pPr>
            <w:pStyle w:val="TOC1"/>
            <w:tabs>
              <w:tab w:val="right" w:leader="dot" w:pos="9350"/>
            </w:tabs>
            <w:rPr>
              <w:rFonts w:asciiTheme="minorHAnsi" w:eastAsiaTheme="minorEastAsia" w:hAnsiTheme="minorHAnsi"/>
              <w:noProof/>
            </w:rPr>
          </w:pPr>
          <w:hyperlink w:anchor="_Toc104456920" w:history="1">
            <w:r w:rsidR="0081728D" w:rsidRPr="00FF0D64">
              <w:rPr>
                <w:rStyle w:val="Hyperlink"/>
                <w:noProof/>
              </w:rPr>
              <w:t>Residential Habilitation –Settings; Home Details</w:t>
            </w:r>
            <w:r w:rsidR="0081728D">
              <w:rPr>
                <w:noProof/>
                <w:webHidden/>
              </w:rPr>
              <w:tab/>
            </w:r>
            <w:r w:rsidR="0081728D">
              <w:rPr>
                <w:noProof/>
                <w:webHidden/>
              </w:rPr>
              <w:fldChar w:fldCharType="begin"/>
            </w:r>
            <w:r w:rsidR="0081728D">
              <w:rPr>
                <w:noProof/>
                <w:webHidden/>
              </w:rPr>
              <w:instrText xml:space="preserve"> PAGEREF _Toc104456920 \h </w:instrText>
            </w:r>
            <w:r w:rsidR="0081728D">
              <w:rPr>
                <w:noProof/>
                <w:webHidden/>
              </w:rPr>
            </w:r>
            <w:r w:rsidR="0081728D">
              <w:rPr>
                <w:noProof/>
                <w:webHidden/>
              </w:rPr>
              <w:fldChar w:fldCharType="separate"/>
            </w:r>
            <w:r w:rsidR="00275F2C">
              <w:rPr>
                <w:noProof/>
                <w:webHidden/>
              </w:rPr>
              <w:t>7</w:t>
            </w:r>
            <w:r w:rsidR="0081728D">
              <w:rPr>
                <w:noProof/>
                <w:webHidden/>
              </w:rPr>
              <w:fldChar w:fldCharType="end"/>
            </w:r>
          </w:hyperlink>
        </w:p>
        <w:p w14:paraId="442C5D2F" w14:textId="75559CE3" w:rsidR="0081728D" w:rsidRDefault="006F612A">
          <w:pPr>
            <w:pStyle w:val="TOC1"/>
            <w:tabs>
              <w:tab w:val="right" w:leader="dot" w:pos="9350"/>
            </w:tabs>
            <w:rPr>
              <w:rFonts w:asciiTheme="minorHAnsi" w:eastAsiaTheme="minorEastAsia" w:hAnsiTheme="minorHAnsi"/>
              <w:noProof/>
            </w:rPr>
          </w:pPr>
          <w:hyperlink w:anchor="_Toc104456921" w:history="1">
            <w:r w:rsidR="0081728D" w:rsidRPr="00FF0D64">
              <w:rPr>
                <w:rStyle w:val="Hyperlink"/>
                <w:noProof/>
              </w:rPr>
              <w:t>Supported Living Services – Sites; Details</w:t>
            </w:r>
            <w:r w:rsidR="0081728D">
              <w:rPr>
                <w:noProof/>
                <w:webHidden/>
              </w:rPr>
              <w:tab/>
            </w:r>
            <w:r w:rsidR="0081728D">
              <w:rPr>
                <w:noProof/>
                <w:webHidden/>
              </w:rPr>
              <w:fldChar w:fldCharType="begin"/>
            </w:r>
            <w:r w:rsidR="0081728D">
              <w:rPr>
                <w:noProof/>
                <w:webHidden/>
              </w:rPr>
              <w:instrText xml:space="preserve"> PAGEREF _Toc104456921 \h </w:instrText>
            </w:r>
            <w:r w:rsidR="0081728D">
              <w:rPr>
                <w:noProof/>
                <w:webHidden/>
              </w:rPr>
            </w:r>
            <w:r w:rsidR="0081728D">
              <w:rPr>
                <w:noProof/>
                <w:webHidden/>
              </w:rPr>
              <w:fldChar w:fldCharType="separate"/>
            </w:r>
            <w:r w:rsidR="00275F2C">
              <w:rPr>
                <w:noProof/>
                <w:webHidden/>
              </w:rPr>
              <w:t>7</w:t>
            </w:r>
            <w:r w:rsidR="0081728D">
              <w:rPr>
                <w:noProof/>
                <w:webHidden/>
              </w:rPr>
              <w:fldChar w:fldCharType="end"/>
            </w:r>
          </w:hyperlink>
        </w:p>
        <w:p w14:paraId="74FFAF69" w14:textId="2BD38D63" w:rsidR="0081728D" w:rsidRDefault="006F612A">
          <w:pPr>
            <w:pStyle w:val="TOC1"/>
            <w:tabs>
              <w:tab w:val="right" w:leader="dot" w:pos="9350"/>
            </w:tabs>
            <w:rPr>
              <w:rFonts w:asciiTheme="minorHAnsi" w:eastAsiaTheme="minorEastAsia" w:hAnsiTheme="minorHAnsi"/>
              <w:noProof/>
            </w:rPr>
          </w:pPr>
          <w:hyperlink w:anchor="_Toc104456922" w:history="1">
            <w:r w:rsidR="0081728D" w:rsidRPr="00FF0D64">
              <w:rPr>
                <w:rStyle w:val="Hyperlink"/>
                <w:noProof/>
              </w:rPr>
              <w:t>Day Habilitation; Productivity and Other Factors</w:t>
            </w:r>
            <w:r w:rsidR="0081728D">
              <w:rPr>
                <w:noProof/>
                <w:webHidden/>
              </w:rPr>
              <w:tab/>
            </w:r>
            <w:r w:rsidR="0081728D">
              <w:rPr>
                <w:noProof/>
                <w:webHidden/>
              </w:rPr>
              <w:fldChar w:fldCharType="begin"/>
            </w:r>
            <w:r w:rsidR="0081728D">
              <w:rPr>
                <w:noProof/>
                <w:webHidden/>
              </w:rPr>
              <w:instrText xml:space="preserve"> PAGEREF _Toc104456922 \h </w:instrText>
            </w:r>
            <w:r w:rsidR="0081728D">
              <w:rPr>
                <w:noProof/>
                <w:webHidden/>
              </w:rPr>
            </w:r>
            <w:r w:rsidR="0081728D">
              <w:rPr>
                <w:noProof/>
                <w:webHidden/>
              </w:rPr>
              <w:fldChar w:fldCharType="separate"/>
            </w:r>
            <w:r w:rsidR="00275F2C">
              <w:rPr>
                <w:noProof/>
                <w:webHidden/>
              </w:rPr>
              <w:t>8</w:t>
            </w:r>
            <w:r w:rsidR="0081728D">
              <w:rPr>
                <w:noProof/>
                <w:webHidden/>
              </w:rPr>
              <w:fldChar w:fldCharType="end"/>
            </w:r>
          </w:hyperlink>
        </w:p>
        <w:p w14:paraId="0FF93919" w14:textId="5BEB328F" w:rsidR="0081728D" w:rsidRDefault="006F612A">
          <w:pPr>
            <w:pStyle w:val="TOC1"/>
            <w:tabs>
              <w:tab w:val="right" w:leader="dot" w:pos="9350"/>
            </w:tabs>
            <w:rPr>
              <w:rFonts w:asciiTheme="minorHAnsi" w:eastAsiaTheme="minorEastAsia" w:hAnsiTheme="minorHAnsi"/>
              <w:noProof/>
            </w:rPr>
          </w:pPr>
          <w:hyperlink w:anchor="_Toc104456923" w:history="1">
            <w:r w:rsidR="0081728D" w:rsidRPr="00FF0D64">
              <w:rPr>
                <w:rStyle w:val="Hyperlink"/>
                <w:noProof/>
              </w:rPr>
              <w:t>Employment Support, Group Services; Productivity and Other Factors</w:t>
            </w:r>
            <w:r w:rsidR="0081728D">
              <w:rPr>
                <w:noProof/>
                <w:webHidden/>
              </w:rPr>
              <w:tab/>
            </w:r>
            <w:r w:rsidR="0081728D">
              <w:rPr>
                <w:noProof/>
                <w:webHidden/>
              </w:rPr>
              <w:fldChar w:fldCharType="begin"/>
            </w:r>
            <w:r w:rsidR="0081728D">
              <w:rPr>
                <w:noProof/>
                <w:webHidden/>
              </w:rPr>
              <w:instrText xml:space="preserve"> PAGEREF _Toc104456923 \h </w:instrText>
            </w:r>
            <w:r w:rsidR="0081728D">
              <w:rPr>
                <w:noProof/>
                <w:webHidden/>
              </w:rPr>
            </w:r>
            <w:r w:rsidR="0081728D">
              <w:rPr>
                <w:noProof/>
                <w:webHidden/>
              </w:rPr>
              <w:fldChar w:fldCharType="separate"/>
            </w:r>
            <w:r w:rsidR="00275F2C">
              <w:rPr>
                <w:noProof/>
                <w:webHidden/>
              </w:rPr>
              <w:t>8</w:t>
            </w:r>
            <w:r w:rsidR="0081728D">
              <w:rPr>
                <w:noProof/>
                <w:webHidden/>
              </w:rPr>
              <w:fldChar w:fldCharType="end"/>
            </w:r>
          </w:hyperlink>
        </w:p>
        <w:p w14:paraId="67102190" w14:textId="2B0220F4" w:rsidR="0081728D" w:rsidRDefault="006F612A">
          <w:pPr>
            <w:pStyle w:val="TOC1"/>
            <w:tabs>
              <w:tab w:val="right" w:leader="dot" w:pos="9350"/>
            </w:tabs>
            <w:rPr>
              <w:rFonts w:asciiTheme="minorHAnsi" w:eastAsiaTheme="minorEastAsia" w:hAnsiTheme="minorHAnsi"/>
              <w:noProof/>
            </w:rPr>
          </w:pPr>
          <w:hyperlink w:anchor="_Toc104456924" w:history="1">
            <w:r w:rsidR="0081728D" w:rsidRPr="00FF0D64">
              <w:rPr>
                <w:rStyle w:val="Hyperlink"/>
                <w:noProof/>
              </w:rPr>
              <w:t>Prevocational Services; Productivity and Other Factors</w:t>
            </w:r>
            <w:r w:rsidR="0081728D">
              <w:rPr>
                <w:noProof/>
                <w:webHidden/>
              </w:rPr>
              <w:tab/>
            </w:r>
            <w:r w:rsidR="0081728D">
              <w:rPr>
                <w:noProof/>
                <w:webHidden/>
              </w:rPr>
              <w:fldChar w:fldCharType="begin"/>
            </w:r>
            <w:r w:rsidR="0081728D">
              <w:rPr>
                <w:noProof/>
                <w:webHidden/>
              </w:rPr>
              <w:instrText xml:space="preserve"> PAGEREF _Toc104456924 \h </w:instrText>
            </w:r>
            <w:r w:rsidR="0081728D">
              <w:rPr>
                <w:noProof/>
                <w:webHidden/>
              </w:rPr>
            </w:r>
            <w:r w:rsidR="0081728D">
              <w:rPr>
                <w:noProof/>
                <w:webHidden/>
              </w:rPr>
              <w:fldChar w:fldCharType="separate"/>
            </w:r>
            <w:r w:rsidR="00275F2C">
              <w:rPr>
                <w:noProof/>
                <w:webHidden/>
              </w:rPr>
              <w:t>8</w:t>
            </w:r>
            <w:r w:rsidR="0081728D">
              <w:rPr>
                <w:noProof/>
                <w:webHidden/>
              </w:rPr>
              <w:fldChar w:fldCharType="end"/>
            </w:r>
          </w:hyperlink>
        </w:p>
        <w:p w14:paraId="4B39BCAC" w14:textId="70E474F7" w:rsidR="00096724" w:rsidRPr="00A24419" w:rsidRDefault="00333471" w:rsidP="00A24419">
          <w:pPr>
            <w:pStyle w:val="TOC1"/>
            <w:tabs>
              <w:tab w:val="right" w:leader="dot" w:pos="9350"/>
            </w:tabs>
            <w:spacing w:after="40"/>
            <w:rPr>
              <w:rFonts w:cs="Times New Roman"/>
            </w:rPr>
          </w:pPr>
          <w:r w:rsidRPr="001A6D9D">
            <w:rPr>
              <w:rFonts w:cs="Times New Roman"/>
              <w:b/>
              <w:bCs/>
              <w:noProof/>
            </w:rPr>
            <w:fldChar w:fldCharType="end"/>
          </w:r>
        </w:p>
      </w:sdtContent>
    </w:sdt>
    <w:p w14:paraId="4B39BCAD" w14:textId="77777777" w:rsidR="005B2508" w:rsidRPr="009F5CB3" w:rsidRDefault="005B2508" w:rsidP="007C1EA2">
      <w:pPr>
        <w:spacing w:after="0"/>
        <w:rPr>
          <w:rFonts w:cs="Times New Roman"/>
          <w:b/>
          <w:smallCaps/>
        </w:rPr>
      </w:pPr>
    </w:p>
    <w:p w14:paraId="4B39BCAE" w14:textId="77777777" w:rsidR="005B2508" w:rsidRPr="009F5CB3" w:rsidRDefault="005B2508" w:rsidP="007C1EA2">
      <w:pPr>
        <w:rPr>
          <w:rFonts w:cs="Times New Roman"/>
          <w:b/>
          <w:smallCaps/>
        </w:rPr>
        <w:sectPr w:rsidR="005B2508" w:rsidRPr="009F5CB3" w:rsidSect="00722D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14:paraId="4B39BCAF" w14:textId="77777777" w:rsidR="00610293" w:rsidRPr="009F5CB3" w:rsidRDefault="00610293" w:rsidP="007C1EA2">
      <w:pPr>
        <w:pStyle w:val="Heading1"/>
        <w:rPr>
          <w:rFonts w:ascii="Times New Roman" w:hAnsi="Times New Roman" w:cs="Times New Roman"/>
          <w:sz w:val="22"/>
          <w:szCs w:val="22"/>
        </w:rPr>
      </w:pPr>
      <w:bookmarkStart w:id="0" w:name="_Toc104456906"/>
      <w:r w:rsidRPr="009F5CB3">
        <w:rPr>
          <w:rFonts w:ascii="Times New Roman" w:hAnsi="Times New Roman" w:cs="Times New Roman"/>
          <w:sz w:val="22"/>
          <w:szCs w:val="22"/>
        </w:rPr>
        <w:lastRenderedPageBreak/>
        <w:t>Introduction</w:t>
      </w:r>
      <w:bookmarkEnd w:id="0"/>
    </w:p>
    <w:p w14:paraId="4B39BCB0" w14:textId="412DAFE7" w:rsidR="00610293" w:rsidRPr="009F5CB3" w:rsidRDefault="002724EF" w:rsidP="00381373">
      <w:r>
        <w:t>T</w:t>
      </w:r>
      <w:r w:rsidR="00610293" w:rsidRPr="009F5CB3">
        <w:t xml:space="preserve">he </w:t>
      </w:r>
      <w:r w:rsidR="003B601C">
        <w:t>Alabama Department of Mental Health</w:t>
      </w:r>
      <w:r w:rsidR="00213716">
        <w:t xml:space="preserve"> (</w:t>
      </w:r>
      <w:r w:rsidR="003B601C">
        <w:t>A</w:t>
      </w:r>
      <w:r w:rsidR="00C91A16">
        <w:t>D</w:t>
      </w:r>
      <w:r w:rsidR="003B601C">
        <w:t>M</w:t>
      </w:r>
      <w:r w:rsidR="00C91A16">
        <w:t>H</w:t>
      </w:r>
      <w:r w:rsidR="00213716">
        <w:t xml:space="preserve">) </w:t>
      </w:r>
      <w:r w:rsidR="00C91A16">
        <w:t>is</w:t>
      </w:r>
      <w:r w:rsidR="00610293" w:rsidRPr="009F5CB3">
        <w:t xml:space="preserve"> in the process of </w:t>
      </w:r>
      <w:r w:rsidR="00213716">
        <w:t>reviewing payment rates and policies for</w:t>
      </w:r>
      <w:r w:rsidR="00610293" w:rsidRPr="009F5CB3">
        <w:t xml:space="preserve"> </w:t>
      </w:r>
      <w:r w:rsidR="00381373">
        <w:t>s</w:t>
      </w:r>
      <w:r w:rsidR="00D12AC2">
        <w:t xml:space="preserve">ervices for </w:t>
      </w:r>
      <w:r w:rsidR="00381373">
        <w:t>i</w:t>
      </w:r>
      <w:r w:rsidR="00D12AC2">
        <w:t xml:space="preserve">ndividuals with </w:t>
      </w:r>
      <w:r w:rsidR="00381373">
        <w:t>i</w:t>
      </w:r>
      <w:r w:rsidR="00D12AC2">
        <w:t xml:space="preserve">ntellectual and </w:t>
      </w:r>
      <w:r w:rsidR="00381373">
        <w:t>d</w:t>
      </w:r>
      <w:r w:rsidR="00D12AC2">
        <w:t xml:space="preserve">evelopmental </w:t>
      </w:r>
      <w:r w:rsidR="00381373">
        <w:t>d</w:t>
      </w:r>
      <w:r w:rsidR="00D12AC2">
        <w:t>isabilities</w:t>
      </w:r>
      <w:r w:rsidR="00610293" w:rsidRPr="009F5CB3">
        <w:t>. Burns &amp; Associates</w:t>
      </w:r>
      <w:r w:rsidR="003179D6">
        <w:t>, a division of Health Management Associates</w:t>
      </w:r>
      <w:r w:rsidR="00882514">
        <w:t xml:space="preserve"> (HMA-Burns)</w:t>
      </w:r>
      <w:r w:rsidR="003179D6">
        <w:t>,</w:t>
      </w:r>
      <w:r w:rsidR="00BB56BF">
        <w:t xml:space="preserve"> </w:t>
      </w:r>
      <w:r w:rsidR="00213716">
        <w:t>has been contracted to</w:t>
      </w:r>
      <w:r w:rsidR="00213716" w:rsidRPr="009F5CB3">
        <w:t xml:space="preserve"> </w:t>
      </w:r>
      <w:r w:rsidR="00B43772">
        <w:t xml:space="preserve">assist </w:t>
      </w:r>
      <w:r w:rsidR="00213716">
        <w:t>with this rate study</w:t>
      </w:r>
      <w:r w:rsidR="00F751D7">
        <w:t>.</w:t>
      </w:r>
    </w:p>
    <w:p w14:paraId="4B39BCB1" w14:textId="6BEE6DDF" w:rsidR="00A66988" w:rsidRDefault="00A66988" w:rsidP="00C91A16">
      <w:pPr>
        <w:rPr>
          <w:rFonts w:cs="Times New Roman"/>
        </w:rPr>
      </w:pPr>
      <w:r w:rsidRPr="009F5CB3">
        <w:rPr>
          <w:rFonts w:cs="Times New Roman"/>
        </w:rPr>
        <w:t xml:space="preserve">The following services are included in </w:t>
      </w:r>
      <w:r w:rsidR="00213716">
        <w:rPr>
          <w:rFonts w:cs="Times New Roman"/>
        </w:rPr>
        <w:t>the rate study</w:t>
      </w:r>
      <w:r w:rsidRPr="009F5CB3">
        <w:rPr>
          <w:rFonts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950"/>
      </w:tblGrid>
      <w:tr w:rsidR="003B601C" w:rsidRPr="003B601C" w14:paraId="4A26CA14" w14:textId="77777777" w:rsidTr="003B601C">
        <w:tc>
          <w:tcPr>
            <w:tcW w:w="4050" w:type="dxa"/>
            <w:vAlign w:val="center"/>
          </w:tcPr>
          <w:p w14:paraId="28BC4B2D" w14:textId="26440E2F" w:rsidR="003B601C" w:rsidRPr="003B601C" w:rsidRDefault="003B601C" w:rsidP="003B601C">
            <w:pPr>
              <w:pStyle w:val="ListParagraph"/>
              <w:numPr>
                <w:ilvl w:val="0"/>
                <w:numId w:val="6"/>
              </w:numPr>
              <w:rPr>
                <w:rFonts w:cs="Times New Roman"/>
              </w:rPr>
            </w:pPr>
            <w:r w:rsidRPr="003B601C">
              <w:rPr>
                <w:rFonts w:cs="Times New Roman"/>
                <w:color w:val="000000"/>
              </w:rPr>
              <w:t>Case Management</w:t>
            </w:r>
          </w:p>
        </w:tc>
        <w:tc>
          <w:tcPr>
            <w:tcW w:w="4950" w:type="dxa"/>
            <w:vAlign w:val="center"/>
          </w:tcPr>
          <w:p w14:paraId="5A9CBDB6" w14:textId="6F30FB22" w:rsidR="003B601C" w:rsidRPr="003B601C" w:rsidRDefault="003B601C" w:rsidP="003B601C">
            <w:pPr>
              <w:pStyle w:val="ListParagraph"/>
              <w:numPr>
                <w:ilvl w:val="0"/>
                <w:numId w:val="7"/>
              </w:numPr>
              <w:rPr>
                <w:rFonts w:cs="Times New Roman"/>
              </w:rPr>
            </w:pPr>
            <w:r w:rsidRPr="003B601C">
              <w:rPr>
                <w:rFonts w:cs="Times New Roman"/>
                <w:color w:val="000000"/>
              </w:rPr>
              <w:t>Employment Support, Individual Services</w:t>
            </w:r>
          </w:p>
        </w:tc>
      </w:tr>
      <w:tr w:rsidR="003B601C" w:rsidRPr="003B601C" w14:paraId="6556436D" w14:textId="77777777" w:rsidTr="003B601C">
        <w:tc>
          <w:tcPr>
            <w:tcW w:w="4050" w:type="dxa"/>
            <w:vAlign w:val="center"/>
          </w:tcPr>
          <w:p w14:paraId="4D234EBC" w14:textId="1BE0F5F8" w:rsidR="003B601C" w:rsidRPr="003B601C" w:rsidRDefault="003B601C" w:rsidP="003B601C">
            <w:pPr>
              <w:pStyle w:val="ListParagraph"/>
              <w:numPr>
                <w:ilvl w:val="0"/>
                <w:numId w:val="6"/>
              </w:numPr>
              <w:rPr>
                <w:rFonts w:cs="Times New Roman"/>
              </w:rPr>
            </w:pPr>
            <w:r w:rsidRPr="003B601C">
              <w:rPr>
                <w:rFonts w:cs="Times New Roman"/>
                <w:color w:val="000000"/>
              </w:rPr>
              <w:t>Residential Habilitation</w:t>
            </w:r>
          </w:p>
        </w:tc>
        <w:tc>
          <w:tcPr>
            <w:tcW w:w="4950" w:type="dxa"/>
            <w:vAlign w:val="center"/>
          </w:tcPr>
          <w:p w14:paraId="5E906A98" w14:textId="451F44C9" w:rsidR="003B601C" w:rsidRPr="003B601C" w:rsidRDefault="003B601C" w:rsidP="003B601C">
            <w:pPr>
              <w:pStyle w:val="ListParagraph"/>
              <w:numPr>
                <w:ilvl w:val="0"/>
                <w:numId w:val="7"/>
              </w:numPr>
              <w:rPr>
                <w:rFonts w:cs="Times New Roman"/>
              </w:rPr>
            </w:pPr>
            <w:r w:rsidRPr="003B601C">
              <w:rPr>
                <w:rFonts w:cs="Times New Roman"/>
                <w:color w:val="000000"/>
              </w:rPr>
              <w:t>Employment Support, Group Services</w:t>
            </w:r>
          </w:p>
        </w:tc>
      </w:tr>
      <w:tr w:rsidR="003B601C" w:rsidRPr="003B601C" w14:paraId="4663FA7D" w14:textId="77777777" w:rsidTr="003B601C">
        <w:tc>
          <w:tcPr>
            <w:tcW w:w="4050" w:type="dxa"/>
            <w:vAlign w:val="center"/>
          </w:tcPr>
          <w:p w14:paraId="39659041" w14:textId="2048FD38" w:rsidR="003B601C" w:rsidRPr="003B601C" w:rsidRDefault="003B601C" w:rsidP="003B601C">
            <w:pPr>
              <w:pStyle w:val="ListParagraph"/>
              <w:numPr>
                <w:ilvl w:val="0"/>
                <w:numId w:val="6"/>
              </w:numPr>
              <w:rPr>
                <w:rFonts w:cs="Times New Roman"/>
              </w:rPr>
            </w:pPr>
            <w:r w:rsidRPr="003B601C">
              <w:rPr>
                <w:rFonts w:cs="Times New Roman"/>
                <w:color w:val="000000"/>
              </w:rPr>
              <w:t>Personal Care</w:t>
            </w:r>
          </w:p>
        </w:tc>
        <w:tc>
          <w:tcPr>
            <w:tcW w:w="4950" w:type="dxa"/>
            <w:vAlign w:val="center"/>
          </w:tcPr>
          <w:p w14:paraId="085BD76C" w14:textId="5B9EA01F" w:rsidR="003B601C" w:rsidRPr="003B601C" w:rsidRDefault="003B601C" w:rsidP="003B601C">
            <w:pPr>
              <w:pStyle w:val="ListParagraph"/>
              <w:numPr>
                <w:ilvl w:val="0"/>
                <w:numId w:val="7"/>
              </w:numPr>
              <w:rPr>
                <w:rFonts w:cs="Times New Roman"/>
              </w:rPr>
            </w:pPr>
            <w:r w:rsidRPr="003B601C">
              <w:rPr>
                <w:rFonts w:cs="Times New Roman"/>
                <w:color w:val="000000"/>
              </w:rPr>
              <w:t>Prevocational Services</w:t>
            </w:r>
          </w:p>
        </w:tc>
      </w:tr>
      <w:tr w:rsidR="003B601C" w:rsidRPr="003B601C" w14:paraId="6B87E76F" w14:textId="77777777" w:rsidTr="003B601C">
        <w:tc>
          <w:tcPr>
            <w:tcW w:w="4050" w:type="dxa"/>
            <w:vAlign w:val="center"/>
          </w:tcPr>
          <w:p w14:paraId="048D665B" w14:textId="2B2703D1" w:rsidR="003B601C" w:rsidRPr="003B601C" w:rsidRDefault="003B601C" w:rsidP="003B601C">
            <w:pPr>
              <w:pStyle w:val="ListParagraph"/>
              <w:numPr>
                <w:ilvl w:val="0"/>
                <w:numId w:val="6"/>
              </w:numPr>
              <w:rPr>
                <w:rFonts w:cs="Times New Roman"/>
              </w:rPr>
            </w:pPr>
            <w:r w:rsidRPr="003B601C">
              <w:rPr>
                <w:rFonts w:cs="Times New Roman"/>
                <w:color w:val="000000"/>
              </w:rPr>
              <w:t>Adult Companion Services</w:t>
            </w:r>
          </w:p>
        </w:tc>
        <w:tc>
          <w:tcPr>
            <w:tcW w:w="4950" w:type="dxa"/>
            <w:vAlign w:val="center"/>
          </w:tcPr>
          <w:p w14:paraId="3F9C5579" w14:textId="6F719B94" w:rsidR="003B601C" w:rsidRPr="003B601C" w:rsidRDefault="003B601C" w:rsidP="003B601C">
            <w:pPr>
              <w:pStyle w:val="ListParagraph"/>
              <w:numPr>
                <w:ilvl w:val="0"/>
                <w:numId w:val="7"/>
              </w:numPr>
              <w:rPr>
                <w:rFonts w:cs="Times New Roman"/>
              </w:rPr>
            </w:pPr>
            <w:r w:rsidRPr="003B601C">
              <w:rPr>
                <w:rFonts w:cs="Times New Roman"/>
                <w:color w:val="000000"/>
              </w:rPr>
              <w:t>Therapy (OT, PT, SLP)</w:t>
            </w:r>
          </w:p>
        </w:tc>
      </w:tr>
      <w:tr w:rsidR="003B601C" w:rsidRPr="003B601C" w14:paraId="74CC6860" w14:textId="77777777" w:rsidTr="003B601C">
        <w:tc>
          <w:tcPr>
            <w:tcW w:w="4050" w:type="dxa"/>
            <w:vAlign w:val="center"/>
          </w:tcPr>
          <w:p w14:paraId="57C67D6A" w14:textId="12CA44CA" w:rsidR="003B601C" w:rsidRPr="003B601C" w:rsidRDefault="003B601C" w:rsidP="003B601C">
            <w:pPr>
              <w:pStyle w:val="ListParagraph"/>
              <w:numPr>
                <w:ilvl w:val="0"/>
                <w:numId w:val="6"/>
              </w:numPr>
              <w:rPr>
                <w:rFonts w:cs="Times New Roman"/>
              </w:rPr>
            </w:pPr>
            <w:r w:rsidRPr="003B601C">
              <w:rPr>
                <w:rFonts w:cs="Times New Roman"/>
                <w:color w:val="000000"/>
              </w:rPr>
              <w:t>Community Experience</w:t>
            </w:r>
          </w:p>
        </w:tc>
        <w:tc>
          <w:tcPr>
            <w:tcW w:w="4950" w:type="dxa"/>
            <w:vAlign w:val="center"/>
          </w:tcPr>
          <w:p w14:paraId="74C64184" w14:textId="746A6031" w:rsidR="003B601C" w:rsidRPr="003B601C" w:rsidRDefault="003B601C" w:rsidP="003B601C">
            <w:pPr>
              <w:pStyle w:val="ListParagraph"/>
              <w:numPr>
                <w:ilvl w:val="0"/>
                <w:numId w:val="7"/>
              </w:numPr>
              <w:rPr>
                <w:rFonts w:cs="Times New Roman"/>
              </w:rPr>
            </w:pPr>
            <w:r w:rsidRPr="003B601C">
              <w:rPr>
                <w:rFonts w:cs="Times New Roman"/>
                <w:color w:val="000000"/>
              </w:rPr>
              <w:t>Skilled Nursing</w:t>
            </w:r>
          </w:p>
        </w:tc>
      </w:tr>
      <w:tr w:rsidR="003B601C" w:rsidRPr="003B601C" w14:paraId="778BA1C0" w14:textId="77777777" w:rsidTr="003B601C">
        <w:tc>
          <w:tcPr>
            <w:tcW w:w="4050" w:type="dxa"/>
            <w:vAlign w:val="center"/>
          </w:tcPr>
          <w:p w14:paraId="60CD1BCA" w14:textId="74BDC761" w:rsidR="003B601C" w:rsidRPr="003B601C" w:rsidRDefault="003B601C" w:rsidP="003B601C">
            <w:pPr>
              <w:pStyle w:val="ListParagraph"/>
              <w:numPr>
                <w:ilvl w:val="0"/>
                <w:numId w:val="6"/>
              </w:numPr>
              <w:rPr>
                <w:rFonts w:cs="Times New Roman"/>
              </w:rPr>
            </w:pPr>
            <w:r w:rsidRPr="003B601C">
              <w:rPr>
                <w:rFonts w:cs="Times New Roman"/>
                <w:color w:val="000000"/>
              </w:rPr>
              <w:t>Supported Living Service</w:t>
            </w:r>
          </w:p>
        </w:tc>
        <w:tc>
          <w:tcPr>
            <w:tcW w:w="4950" w:type="dxa"/>
            <w:vAlign w:val="center"/>
          </w:tcPr>
          <w:p w14:paraId="37B00A65" w14:textId="2FF93981" w:rsidR="003B601C" w:rsidRPr="003B601C" w:rsidRDefault="003B601C" w:rsidP="003B601C">
            <w:pPr>
              <w:pStyle w:val="ListParagraph"/>
              <w:numPr>
                <w:ilvl w:val="0"/>
                <w:numId w:val="7"/>
              </w:numPr>
              <w:rPr>
                <w:rFonts w:cs="Times New Roman"/>
              </w:rPr>
            </w:pPr>
            <w:r w:rsidRPr="003B601C">
              <w:rPr>
                <w:rFonts w:cs="Times New Roman"/>
                <w:color w:val="000000"/>
              </w:rPr>
              <w:t>Benefits and Career Counseling</w:t>
            </w:r>
          </w:p>
        </w:tc>
      </w:tr>
      <w:tr w:rsidR="003B601C" w:rsidRPr="003B601C" w14:paraId="57ADECD8" w14:textId="77777777" w:rsidTr="003B601C">
        <w:tc>
          <w:tcPr>
            <w:tcW w:w="4050" w:type="dxa"/>
            <w:vAlign w:val="center"/>
          </w:tcPr>
          <w:p w14:paraId="42C93384" w14:textId="2F96D7D0" w:rsidR="003B601C" w:rsidRPr="003B601C" w:rsidRDefault="003B601C" w:rsidP="003B601C">
            <w:pPr>
              <w:pStyle w:val="ListParagraph"/>
              <w:numPr>
                <w:ilvl w:val="0"/>
                <w:numId w:val="6"/>
              </w:numPr>
              <w:rPr>
                <w:rFonts w:cs="Times New Roman"/>
              </w:rPr>
            </w:pPr>
            <w:r w:rsidRPr="003B601C">
              <w:rPr>
                <w:rFonts w:cs="Times New Roman"/>
                <w:color w:val="000000"/>
              </w:rPr>
              <w:t>Respite</w:t>
            </w:r>
          </w:p>
        </w:tc>
        <w:tc>
          <w:tcPr>
            <w:tcW w:w="4950" w:type="dxa"/>
            <w:vAlign w:val="center"/>
          </w:tcPr>
          <w:p w14:paraId="3BCA3707" w14:textId="071FCD87" w:rsidR="003B601C" w:rsidRPr="003B601C" w:rsidRDefault="003B601C" w:rsidP="003B601C">
            <w:pPr>
              <w:pStyle w:val="ListParagraph"/>
              <w:numPr>
                <w:ilvl w:val="0"/>
                <w:numId w:val="7"/>
              </w:numPr>
              <w:rPr>
                <w:rFonts w:cs="Times New Roman"/>
              </w:rPr>
            </w:pPr>
            <w:r w:rsidRPr="003B601C">
              <w:rPr>
                <w:rFonts w:cs="Times New Roman"/>
                <w:color w:val="000000"/>
              </w:rPr>
              <w:t>Positive Behavior Support</w:t>
            </w:r>
          </w:p>
        </w:tc>
      </w:tr>
      <w:tr w:rsidR="003B601C" w:rsidRPr="003B601C" w14:paraId="3909218A" w14:textId="77777777" w:rsidTr="003B601C">
        <w:tc>
          <w:tcPr>
            <w:tcW w:w="4050" w:type="dxa"/>
            <w:vAlign w:val="center"/>
          </w:tcPr>
          <w:p w14:paraId="2226B792" w14:textId="77777777" w:rsidR="003B601C" w:rsidRPr="0081728D" w:rsidRDefault="003B601C" w:rsidP="003B601C">
            <w:pPr>
              <w:pStyle w:val="ListParagraph"/>
              <w:numPr>
                <w:ilvl w:val="0"/>
                <w:numId w:val="6"/>
              </w:numPr>
              <w:rPr>
                <w:rFonts w:cs="Times New Roman"/>
              </w:rPr>
            </w:pPr>
            <w:r w:rsidRPr="003B601C">
              <w:rPr>
                <w:rFonts w:cs="Times New Roman"/>
                <w:color w:val="000000"/>
              </w:rPr>
              <w:t>Day Habilitation</w:t>
            </w:r>
          </w:p>
          <w:p w14:paraId="46640A7D" w14:textId="265A2B79" w:rsidR="0081728D" w:rsidRPr="003B601C" w:rsidRDefault="0081728D" w:rsidP="0081728D">
            <w:pPr>
              <w:pStyle w:val="ListParagraph"/>
              <w:rPr>
                <w:rFonts w:cs="Times New Roman"/>
              </w:rPr>
            </w:pPr>
            <w:r>
              <w:rPr>
                <w:rFonts w:cs="Times New Roman"/>
                <w:color w:val="000000"/>
              </w:rPr>
              <w:t>(for purposes of this Survey, Community services should be included here)</w:t>
            </w:r>
          </w:p>
        </w:tc>
        <w:tc>
          <w:tcPr>
            <w:tcW w:w="4950" w:type="dxa"/>
            <w:vAlign w:val="center"/>
          </w:tcPr>
          <w:p w14:paraId="06F32618" w14:textId="77777777" w:rsidR="003B601C" w:rsidRPr="003B601C" w:rsidRDefault="003B601C" w:rsidP="003B601C">
            <w:pPr>
              <w:rPr>
                <w:rFonts w:cs="Times New Roman"/>
              </w:rPr>
            </w:pPr>
          </w:p>
        </w:tc>
      </w:tr>
    </w:tbl>
    <w:p w14:paraId="081E080F" w14:textId="3CCC8C5B" w:rsidR="00213716" w:rsidRDefault="00213716" w:rsidP="00763546">
      <w:pPr>
        <w:rPr>
          <w:rFonts w:cs="Times New Roman"/>
        </w:rPr>
      </w:pPr>
      <w:r>
        <w:rPr>
          <w:rFonts w:cs="Times New Roman"/>
        </w:rPr>
        <w:t>As part</w:t>
      </w:r>
      <w:r w:rsidRPr="009F5CB3">
        <w:rPr>
          <w:rFonts w:cs="Times New Roman"/>
        </w:rPr>
        <w:t xml:space="preserve"> of th</w:t>
      </w:r>
      <w:r>
        <w:rPr>
          <w:rFonts w:cs="Times New Roman"/>
        </w:rPr>
        <w:t>e</w:t>
      </w:r>
      <w:r w:rsidR="00381373">
        <w:rPr>
          <w:rFonts w:cs="Times New Roman"/>
        </w:rPr>
        <w:t xml:space="preserve"> rate</w:t>
      </w:r>
      <w:r w:rsidRPr="009F5CB3">
        <w:rPr>
          <w:rFonts w:cs="Times New Roman"/>
        </w:rPr>
        <w:t xml:space="preserve"> </w:t>
      </w:r>
      <w:r>
        <w:rPr>
          <w:rFonts w:cs="Times New Roman"/>
        </w:rPr>
        <w:t xml:space="preserve">study, </w:t>
      </w:r>
      <w:r w:rsidR="00882514">
        <w:rPr>
          <w:rFonts w:cs="Times New Roman"/>
        </w:rPr>
        <w:t>HMA-Burns</w:t>
      </w:r>
      <w:r>
        <w:rPr>
          <w:rFonts w:cs="Times New Roman"/>
        </w:rPr>
        <w:t xml:space="preserve"> </w:t>
      </w:r>
      <w:r w:rsidR="00381373">
        <w:rPr>
          <w:rFonts w:cs="Times New Roman"/>
        </w:rPr>
        <w:t>has developed</w:t>
      </w:r>
      <w:r w:rsidRPr="009F5CB3">
        <w:rPr>
          <w:rFonts w:cs="Times New Roman"/>
        </w:rPr>
        <w:t xml:space="preserve"> a survey to collect data regarding providers’ service delivery designs and costs. These instructions are intended to assist providers </w:t>
      </w:r>
      <w:r w:rsidR="00B54303">
        <w:rPr>
          <w:rFonts w:cs="Times New Roman"/>
        </w:rPr>
        <w:t>to</w:t>
      </w:r>
      <w:r w:rsidRPr="009F5CB3">
        <w:rPr>
          <w:rFonts w:cs="Times New Roman"/>
        </w:rPr>
        <w:t xml:space="preserve"> </w:t>
      </w:r>
      <w:r w:rsidR="00B54303">
        <w:rPr>
          <w:rFonts w:cs="Times New Roman"/>
        </w:rPr>
        <w:t>complete</w:t>
      </w:r>
      <w:r w:rsidRPr="009F5CB3">
        <w:rPr>
          <w:rFonts w:cs="Times New Roman"/>
        </w:rPr>
        <w:t xml:space="preserve"> the survey.</w:t>
      </w:r>
      <w:r>
        <w:rPr>
          <w:rFonts w:cs="Times New Roman"/>
        </w:rPr>
        <w:t xml:space="preserve"> </w:t>
      </w:r>
    </w:p>
    <w:p w14:paraId="4B39BCC6" w14:textId="71ACCA74" w:rsidR="00AF0FF6" w:rsidRPr="00224C06" w:rsidRDefault="00AF0FF6" w:rsidP="00763546">
      <w:r w:rsidRPr="00AF0FF6">
        <w:t>The survey is voluntary, but all providers are strongly encouraged to participate as the information collected will be a</w:t>
      </w:r>
      <w:r w:rsidRPr="00224C06">
        <w:t xml:space="preserve"> key considerati</w:t>
      </w:r>
      <w:r w:rsidR="00B02182" w:rsidRPr="00224C06">
        <w:t>on in the rate</w:t>
      </w:r>
      <w:r w:rsidR="00381373">
        <w:t xml:space="preserve"> study</w:t>
      </w:r>
      <w:r w:rsidR="00B02182" w:rsidRPr="00224C06">
        <w:t>.</w:t>
      </w:r>
    </w:p>
    <w:p w14:paraId="2D962C70" w14:textId="641BDFE4" w:rsidR="00224C06" w:rsidRDefault="00AF0FF6" w:rsidP="00763546">
      <w:r w:rsidRPr="00224C06">
        <w:t xml:space="preserve">Data collected through this survey will be used solely for the purpose of evaluating </w:t>
      </w:r>
      <w:r w:rsidR="00AD3B83">
        <w:t>provider payment</w:t>
      </w:r>
      <w:r w:rsidRPr="00224C06">
        <w:t xml:space="preserve"> rates for the services listed above. Only aggregated data will be reported; no provider-specific information will be published.</w:t>
      </w:r>
      <w:r w:rsidR="00224C06" w:rsidRPr="00224C06">
        <w:t xml:space="preserve"> </w:t>
      </w:r>
    </w:p>
    <w:p w14:paraId="4B39BCC8" w14:textId="0E829EA9" w:rsidR="001F2843" w:rsidRPr="009F5CB3" w:rsidRDefault="00224C06" w:rsidP="007C1EA2">
      <w:pPr>
        <w:pStyle w:val="Heading2"/>
        <w:rPr>
          <w:rFonts w:cs="Times New Roman"/>
          <w:sz w:val="22"/>
          <w:szCs w:val="22"/>
        </w:rPr>
      </w:pPr>
      <w:bookmarkStart w:id="1" w:name="_Toc104456907"/>
      <w:r>
        <w:rPr>
          <w:rFonts w:cs="Times New Roman"/>
          <w:sz w:val="22"/>
          <w:szCs w:val="22"/>
        </w:rPr>
        <w:t>Assistance with the Survey</w:t>
      </w:r>
      <w:bookmarkEnd w:id="1"/>
    </w:p>
    <w:p w14:paraId="20C23BAB" w14:textId="2176C92B" w:rsidR="00224C06" w:rsidRDefault="00224C06" w:rsidP="007C1EA2">
      <w:pPr>
        <w:rPr>
          <w:rFonts w:cs="Times New Roman"/>
        </w:rPr>
      </w:pPr>
      <w:r>
        <w:rPr>
          <w:rFonts w:cs="Times New Roman"/>
        </w:rPr>
        <w:t>B&amp;A recognizes that the survey can be complicated, and has established several resources to assist agencies in completing the survey:</w:t>
      </w:r>
    </w:p>
    <w:p w14:paraId="65104106" w14:textId="2BD597A6" w:rsidR="00224C06" w:rsidRDefault="0054194F" w:rsidP="004A0AE6">
      <w:pPr>
        <w:pStyle w:val="ListParagraph"/>
        <w:numPr>
          <w:ilvl w:val="0"/>
          <w:numId w:val="1"/>
        </w:numPr>
        <w:contextualSpacing w:val="0"/>
        <w:rPr>
          <w:rFonts w:cs="Times New Roman"/>
        </w:rPr>
      </w:pPr>
      <w:r>
        <w:rPr>
          <w:rFonts w:cs="Times New Roman"/>
        </w:rPr>
        <w:t>G</w:t>
      </w:r>
      <w:r w:rsidR="00224C06">
        <w:rPr>
          <w:rFonts w:cs="Times New Roman"/>
        </w:rPr>
        <w:t xml:space="preserve">uidance for many questions </w:t>
      </w:r>
      <w:r w:rsidR="008B2B56">
        <w:rPr>
          <w:rFonts w:cs="Times New Roman"/>
        </w:rPr>
        <w:t>is</w:t>
      </w:r>
      <w:r w:rsidR="00224C06">
        <w:rPr>
          <w:rFonts w:cs="Times New Roman"/>
        </w:rPr>
        <w:t xml:space="preserve"> embedded in the survey itself</w:t>
      </w:r>
      <w:r w:rsidR="006D50CA">
        <w:rPr>
          <w:rFonts w:cs="Times New Roman"/>
        </w:rPr>
        <w:t xml:space="preserve">. Within the survey, select the </w:t>
      </w:r>
      <w:r w:rsidR="00224C06">
        <w:rPr>
          <w:rFonts w:cs="Times New Roman"/>
        </w:rPr>
        <w:t>“</w:t>
      </w:r>
      <w:r w:rsidR="00224C06" w:rsidRPr="00224C06">
        <w:rPr>
          <w:rFonts w:ascii="Webdings" w:eastAsia="Times New Roman" w:hAnsi="Webdings" w:cs="Arial"/>
          <w:color w:val="00B050"/>
        </w:rPr>
        <w:t></w:t>
      </w:r>
      <w:r w:rsidR="00224C06">
        <w:rPr>
          <w:rFonts w:cs="Times New Roman"/>
        </w:rPr>
        <w:t xml:space="preserve">” </w:t>
      </w:r>
      <w:r w:rsidR="006D50CA">
        <w:rPr>
          <w:rFonts w:cs="Times New Roman"/>
        </w:rPr>
        <w:t>icon</w:t>
      </w:r>
      <w:r w:rsidR="0026254D">
        <w:rPr>
          <w:rFonts w:cs="Times New Roman"/>
        </w:rPr>
        <w:t>s</w:t>
      </w:r>
      <w:r w:rsidR="006D50CA">
        <w:rPr>
          <w:rFonts w:cs="Times New Roman"/>
        </w:rPr>
        <w:t xml:space="preserve"> to access more detailed instructions. </w:t>
      </w:r>
    </w:p>
    <w:p w14:paraId="5538A773" w14:textId="77777777" w:rsidR="0059579C" w:rsidRPr="0059579C" w:rsidRDefault="0034428C" w:rsidP="004A0AE6">
      <w:pPr>
        <w:pStyle w:val="ListParagraph"/>
        <w:numPr>
          <w:ilvl w:val="0"/>
          <w:numId w:val="1"/>
        </w:numPr>
        <w:contextualSpacing w:val="0"/>
      </w:pPr>
      <w:r w:rsidRPr="0059579C">
        <w:rPr>
          <w:rFonts w:cs="Times New Roman"/>
        </w:rPr>
        <w:t>These instructions supplement the embedded directions and should be reviewed before completing the survey</w:t>
      </w:r>
      <w:r w:rsidR="006D50CA" w:rsidRPr="0059579C">
        <w:rPr>
          <w:rFonts w:cs="Times New Roman"/>
        </w:rPr>
        <w:t>.</w:t>
      </w:r>
    </w:p>
    <w:p w14:paraId="0238C0FB" w14:textId="756FD69F" w:rsidR="0034428C" w:rsidRPr="0059579C" w:rsidRDefault="001F2843" w:rsidP="004A0AE6">
      <w:pPr>
        <w:pStyle w:val="ListParagraph"/>
        <w:numPr>
          <w:ilvl w:val="0"/>
          <w:numId w:val="1"/>
        </w:numPr>
        <w:contextualSpacing w:val="0"/>
        <w:rPr>
          <w:rFonts w:cs="Times New Roman"/>
        </w:rPr>
      </w:pPr>
      <w:r w:rsidRPr="0059579C">
        <w:rPr>
          <w:rFonts w:cs="Times New Roman"/>
        </w:rPr>
        <w:t xml:space="preserve">B&amp;A </w:t>
      </w:r>
      <w:r w:rsidR="00224C06" w:rsidRPr="0059579C">
        <w:rPr>
          <w:rFonts w:cs="Times New Roman"/>
        </w:rPr>
        <w:t>has recorded a webin</w:t>
      </w:r>
      <w:r w:rsidR="0034428C" w:rsidRPr="0059579C">
        <w:rPr>
          <w:rFonts w:cs="Times New Roman"/>
        </w:rPr>
        <w:t>a</w:t>
      </w:r>
      <w:r w:rsidR="00224C06" w:rsidRPr="0059579C">
        <w:rPr>
          <w:rFonts w:cs="Times New Roman"/>
        </w:rPr>
        <w:t xml:space="preserve">r to provide a detailed walk-through of the survey instrument. The webinar can be accessed through the web page established for this project at </w:t>
      </w:r>
      <w:r w:rsidR="0059579C" w:rsidRPr="0059579C">
        <w:t>https://www.burnshealthpolicy.com/</w:t>
      </w:r>
      <w:r w:rsidR="008B2B56">
        <w:t>alabamaratestudy</w:t>
      </w:r>
      <w:r w:rsidR="0059579C" w:rsidRPr="0059579C">
        <w:t>/</w:t>
      </w:r>
      <w:r w:rsidR="00224C06" w:rsidRPr="0059579C">
        <w:rPr>
          <w:rFonts w:cs="Times New Roman"/>
        </w:rPr>
        <w:t>. All providers are encouraged to listen to the instructional webinar.</w:t>
      </w:r>
      <w:r w:rsidR="0034428C" w:rsidRPr="0059579C">
        <w:rPr>
          <w:rFonts w:cs="Times New Roman"/>
        </w:rPr>
        <w:t xml:space="preserve">  </w:t>
      </w:r>
    </w:p>
    <w:p w14:paraId="45212514" w14:textId="0FF59763" w:rsidR="006D50CA" w:rsidRDefault="0034428C" w:rsidP="004A0AE6">
      <w:pPr>
        <w:pStyle w:val="ListParagraph"/>
        <w:numPr>
          <w:ilvl w:val="0"/>
          <w:numId w:val="1"/>
        </w:numPr>
        <w:contextualSpacing w:val="0"/>
        <w:rPr>
          <w:rFonts w:cs="Times New Roman"/>
        </w:rPr>
      </w:pPr>
      <w:r w:rsidRPr="00BB56BF">
        <w:rPr>
          <w:rFonts w:cs="Times New Roman"/>
        </w:rPr>
        <w:t>P</w:t>
      </w:r>
      <w:r w:rsidR="001E3313" w:rsidRPr="00BB56BF">
        <w:rPr>
          <w:rFonts w:cs="Times New Roman"/>
        </w:rPr>
        <w:t xml:space="preserve">roviders may contact </w:t>
      </w:r>
      <w:r w:rsidR="00224C06" w:rsidRPr="00BB56BF">
        <w:rPr>
          <w:rFonts w:cs="Times New Roman"/>
        </w:rPr>
        <w:t>St</w:t>
      </w:r>
      <w:r w:rsidR="00BB56BF" w:rsidRPr="00BB56BF">
        <w:rPr>
          <w:rFonts w:cs="Times New Roman"/>
        </w:rPr>
        <w:t>even</w:t>
      </w:r>
      <w:r w:rsidR="00224C06" w:rsidRPr="00BB56BF">
        <w:rPr>
          <w:rFonts w:cs="Times New Roman"/>
        </w:rPr>
        <w:t xml:space="preserve"> </w:t>
      </w:r>
      <w:r w:rsidR="00BB56BF" w:rsidRPr="00BB56BF">
        <w:rPr>
          <w:rFonts w:cs="Times New Roman"/>
        </w:rPr>
        <w:t xml:space="preserve">Abele </w:t>
      </w:r>
      <w:r w:rsidR="001E3313" w:rsidRPr="00BB56BF">
        <w:rPr>
          <w:rFonts w:cs="Times New Roman"/>
        </w:rPr>
        <w:t xml:space="preserve">with B&amp;A </w:t>
      </w:r>
      <w:r w:rsidR="005E356A" w:rsidRPr="00BB56BF">
        <w:rPr>
          <w:rFonts w:cs="Times New Roman"/>
        </w:rPr>
        <w:t xml:space="preserve">at any time during the survey period </w:t>
      </w:r>
      <w:r w:rsidR="001E3313" w:rsidRPr="00BB56BF">
        <w:rPr>
          <w:rFonts w:cs="Times New Roman"/>
        </w:rPr>
        <w:t xml:space="preserve">at </w:t>
      </w:r>
      <w:r w:rsidR="00234697" w:rsidRPr="00BB56BF">
        <w:rPr>
          <w:rFonts w:cs="Times New Roman"/>
        </w:rPr>
        <w:t>sabele</w:t>
      </w:r>
      <w:r w:rsidR="001E3313" w:rsidRPr="00BB56BF">
        <w:rPr>
          <w:rFonts w:cs="Times New Roman"/>
        </w:rPr>
        <w:t>@</w:t>
      </w:r>
      <w:r w:rsidR="00BB56BF" w:rsidRPr="00BB56BF">
        <w:rPr>
          <w:rFonts w:cs="Times New Roman"/>
        </w:rPr>
        <w:t>healthmanagement</w:t>
      </w:r>
      <w:r w:rsidR="001E3313" w:rsidRPr="00BB56BF">
        <w:rPr>
          <w:rFonts w:cs="Times New Roman"/>
        </w:rPr>
        <w:t>.</w:t>
      </w:r>
      <w:r w:rsidR="001F0D6F" w:rsidRPr="00BB56BF">
        <w:rPr>
          <w:rFonts w:cs="Times New Roman"/>
        </w:rPr>
        <w:t>com</w:t>
      </w:r>
      <w:r w:rsidR="001E3313" w:rsidRPr="00BB56BF">
        <w:rPr>
          <w:rFonts w:cs="Times New Roman"/>
        </w:rPr>
        <w:t xml:space="preserve"> or (602) </w:t>
      </w:r>
      <w:r w:rsidR="001552F1">
        <w:rPr>
          <w:rFonts w:cs="Times New Roman"/>
        </w:rPr>
        <w:t>46</w:t>
      </w:r>
      <w:r w:rsidR="00234697" w:rsidRPr="00BB56BF">
        <w:rPr>
          <w:rFonts w:cs="Times New Roman"/>
        </w:rPr>
        <w:t>6</w:t>
      </w:r>
      <w:r w:rsidR="001E3313" w:rsidRPr="00BB56BF">
        <w:rPr>
          <w:rFonts w:cs="Times New Roman"/>
        </w:rPr>
        <w:t>-</w:t>
      </w:r>
      <w:r w:rsidR="001552F1">
        <w:rPr>
          <w:rFonts w:cs="Times New Roman"/>
        </w:rPr>
        <w:t>9841</w:t>
      </w:r>
      <w:r w:rsidR="00224C06" w:rsidRPr="00BB56BF">
        <w:rPr>
          <w:rFonts w:cs="Times New Roman"/>
        </w:rPr>
        <w:t xml:space="preserve"> </w:t>
      </w:r>
      <w:r w:rsidR="001E3313" w:rsidRPr="00BB56BF">
        <w:rPr>
          <w:rFonts w:cs="Times New Roman"/>
        </w:rPr>
        <w:t>for assistance</w:t>
      </w:r>
      <w:r w:rsidR="001E3313" w:rsidRPr="0034428C">
        <w:rPr>
          <w:rFonts w:cs="Times New Roman"/>
        </w:rPr>
        <w:t xml:space="preserve"> or questions.</w:t>
      </w:r>
    </w:p>
    <w:p w14:paraId="4B39BCD0" w14:textId="6D327E38" w:rsidR="00A66988" w:rsidRPr="009F5CB3" w:rsidRDefault="0034428C" w:rsidP="007C1EA2">
      <w:pPr>
        <w:pStyle w:val="Heading2"/>
        <w:rPr>
          <w:rFonts w:cs="Times New Roman"/>
          <w:sz w:val="22"/>
          <w:szCs w:val="22"/>
        </w:rPr>
      </w:pPr>
      <w:bookmarkStart w:id="2" w:name="_Toc104456908"/>
      <w:r>
        <w:rPr>
          <w:rFonts w:cs="Times New Roman"/>
          <w:sz w:val="22"/>
          <w:szCs w:val="22"/>
        </w:rPr>
        <w:lastRenderedPageBreak/>
        <w:t>Overview of</w:t>
      </w:r>
      <w:r w:rsidR="00A66988" w:rsidRPr="009F5CB3">
        <w:rPr>
          <w:rFonts w:cs="Times New Roman"/>
          <w:sz w:val="22"/>
          <w:szCs w:val="22"/>
        </w:rPr>
        <w:t xml:space="preserve"> the Survey</w:t>
      </w:r>
      <w:bookmarkEnd w:id="2"/>
    </w:p>
    <w:p w14:paraId="4B39BCD1" w14:textId="4324FEC5" w:rsidR="00DA2F31" w:rsidRPr="00DA2F31" w:rsidRDefault="00DA2F31" w:rsidP="00DA2F31">
      <w:pPr>
        <w:rPr>
          <w:rFonts w:cs="Times New Roman"/>
        </w:rPr>
      </w:pPr>
      <w:r w:rsidRPr="00DA2F31">
        <w:rPr>
          <w:rFonts w:cs="Times New Roman"/>
        </w:rPr>
        <w:t xml:space="preserve">The survey is a Microsoft Excel file </w:t>
      </w:r>
      <w:r w:rsidR="0034428C">
        <w:rPr>
          <w:rFonts w:cs="Times New Roman"/>
        </w:rPr>
        <w:t xml:space="preserve">compatible with Excel 2010 and newer versions. Broadly, it </w:t>
      </w:r>
      <w:r w:rsidRPr="00DA2F31">
        <w:rPr>
          <w:rFonts w:cs="Times New Roman"/>
        </w:rPr>
        <w:t xml:space="preserve">is designed to collect information in </w:t>
      </w:r>
      <w:r w:rsidR="00481B40">
        <w:rPr>
          <w:rFonts w:cs="Times New Roman"/>
        </w:rPr>
        <w:t>the following</w:t>
      </w:r>
      <w:r w:rsidRPr="00DA2F31">
        <w:rPr>
          <w:rFonts w:cs="Times New Roman"/>
        </w:rPr>
        <w:t xml:space="preserve"> areas:</w:t>
      </w:r>
    </w:p>
    <w:p w14:paraId="503E5CD5" w14:textId="77777777" w:rsidR="00481B40" w:rsidRDefault="00481B40" w:rsidP="00481B40">
      <w:pPr>
        <w:pStyle w:val="ListParagraph"/>
        <w:numPr>
          <w:ilvl w:val="0"/>
          <w:numId w:val="8"/>
        </w:numPr>
        <w:contextualSpacing w:val="0"/>
        <w:rPr>
          <w:rFonts w:cs="Times New Roman"/>
        </w:rPr>
      </w:pPr>
      <w:r>
        <w:rPr>
          <w:rFonts w:cs="Times New Roman"/>
        </w:rPr>
        <w:t>Agency Overview</w:t>
      </w:r>
    </w:p>
    <w:p w14:paraId="4D1A52CB" w14:textId="0BDF1D04" w:rsidR="00481B40" w:rsidRDefault="00481B40" w:rsidP="00481B40">
      <w:pPr>
        <w:pStyle w:val="ListParagraph"/>
        <w:numPr>
          <w:ilvl w:val="0"/>
          <w:numId w:val="8"/>
        </w:numPr>
        <w:contextualSpacing w:val="0"/>
        <w:rPr>
          <w:rFonts w:cs="Times New Roman"/>
        </w:rPr>
      </w:pPr>
      <w:r>
        <w:rPr>
          <w:rFonts w:cs="Times New Roman"/>
        </w:rPr>
        <w:t>Agency Revenues</w:t>
      </w:r>
    </w:p>
    <w:p w14:paraId="0968E212" w14:textId="1839F3D2" w:rsidR="00481B40" w:rsidRDefault="00481B40" w:rsidP="00481B40">
      <w:pPr>
        <w:pStyle w:val="ListParagraph"/>
        <w:numPr>
          <w:ilvl w:val="0"/>
          <w:numId w:val="8"/>
        </w:numPr>
        <w:contextualSpacing w:val="0"/>
        <w:rPr>
          <w:rFonts w:cs="Times New Roman"/>
        </w:rPr>
      </w:pPr>
      <w:r>
        <w:rPr>
          <w:rFonts w:cs="Times New Roman"/>
        </w:rPr>
        <w:t>DSP Workforce</w:t>
      </w:r>
    </w:p>
    <w:p w14:paraId="4B39BCD2" w14:textId="037C2815" w:rsidR="00A66988" w:rsidRPr="009F5CB3" w:rsidRDefault="00E550E6" w:rsidP="00481B40">
      <w:pPr>
        <w:pStyle w:val="ListParagraph"/>
        <w:numPr>
          <w:ilvl w:val="0"/>
          <w:numId w:val="8"/>
        </w:numPr>
        <w:contextualSpacing w:val="0"/>
        <w:rPr>
          <w:rFonts w:cs="Times New Roman"/>
        </w:rPr>
      </w:pPr>
      <w:r w:rsidRPr="009F5CB3">
        <w:rPr>
          <w:rFonts w:cs="Times New Roman"/>
        </w:rPr>
        <w:t xml:space="preserve">Wages and Benefits of </w:t>
      </w:r>
      <w:r w:rsidR="00A66988" w:rsidRPr="009F5CB3">
        <w:rPr>
          <w:rFonts w:cs="Times New Roman"/>
        </w:rPr>
        <w:t>Administration and Program Support Staff</w:t>
      </w:r>
    </w:p>
    <w:p w14:paraId="4B39BCD4" w14:textId="5A0DF95A" w:rsidR="00E550E6" w:rsidRPr="009F5CB3" w:rsidRDefault="00E550E6" w:rsidP="00481B40">
      <w:pPr>
        <w:pStyle w:val="ListParagraph"/>
        <w:numPr>
          <w:ilvl w:val="0"/>
          <w:numId w:val="8"/>
        </w:numPr>
        <w:contextualSpacing w:val="0"/>
        <w:rPr>
          <w:rFonts w:cs="Times New Roman"/>
        </w:rPr>
      </w:pPr>
      <w:r w:rsidRPr="009F5CB3">
        <w:rPr>
          <w:rFonts w:cs="Times New Roman"/>
        </w:rPr>
        <w:t xml:space="preserve">Direct Support </w:t>
      </w:r>
      <w:r w:rsidR="00BB56BF">
        <w:rPr>
          <w:rFonts w:cs="Times New Roman"/>
        </w:rPr>
        <w:t>Staff</w:t>
      </w:r>
      <w:r w:rsidRPr="009F5CB3">
        <w:rPr>
          <w:rFonts w:cs="Times New Roman"/>
        </w:rPr>
        <w:t xml:space="preserve"> </w:t>
      </w:r>
      <w:r w:rsidR="00C910E5" w:rsidRPr="009F5CB3">
        <w:rPr>
          <w:rFonts w:cs="Times New Roman"/>
        </w:rPr>
        <w:t>Wages</w:t>
      </w:r>
      <w:r w:rsidR="0034428C">
        <w:rPr>
          <w:rFonts w:cs="Times New Roman"/>
        </w:rPr>
        <w:t>, Turnover</w:t>
      </w:r>
      <w:r w:rsidR="0054194F">
        <w:rPr>
          <w:rFonts w:cs="Times New Roman"/>
        </w:rPr>
        <w:t>,</w:t>
      </w:r>
      <w:r w:rsidR="00C910E5" w:rsidRPr="009F5CB3">
        <w:rPr>
          <w:rFonts w:cs="Times New Roman"/>
        </w:rPr>
        <w:t xml:space="preserve"> and Training</w:t>
      </w:r>
    </w:p>
    <w:p w14:paraId="4B39BCD5" w14:textId="60332665" w:rsidR="00C910E5" w:rsidRPr="009F5CB3" w:rsidRDefault="00C910E5" w:rsidP="00481B40">
      <w:pPr>
        <w:pStyle w:val="ListParagraph"/>
        <w:numPr>
          <w:ilvl w:val="0"/>
          <w:numId w:val="8"/>
        </w:numPr>
        <w:contextualSpacing w:val="0"/>
        <w:rPr>
          <w:rFonts w:cs="Times New Roman"/>
        </w:rPr>
      </w:pPr>
      <w:r w:rsidRPr="009F5CB3">
        <w:rPr>
          <w:rFonts w:cs="Times New Roman"/>
        </w:rPr>
        <w:t xml:space="preserve">Allocation of Direct Support </w:t>
      </w:r>
      <w:r w:rsidR="00BB56BF">
        <w:rPr>
          <w:rFonts w:cs="Times New Roman"/>
        </w:rPr>
        <w:t>Staff</w:t>
      </w:r>
      <w:r w:rsidR="0034428C">
        <w:rPr>
          <w:rFonts w:cs="Times New Roman"/>
        </w:rPr>
        <w:t xml:space="preserve"> </w:t>
      </w:r>
      <w:r w:rsidRPr="009F5CB3">
        <w:rPr>
          <w:rFonts w:cs="Times New Roman"/>
        </w:rPr>
        <w:t>Work Hours</w:t>
      </w:r>
    </w:p>
    <w:p w14:paraId="4B39BCD6" w14:textId="7223F621" w:rsidR="00A66988" w:rsidRPr="009F5CB3" w:rsidRDefault="00A66988" w:rsidP="00481B40">
      <w:pPr>
        <w:pStyle w:val="ListParagraph"/>
        <w:numPr>
          <w:ilvl w:val="0"/>
          <w:numId w:val="8"/>
        </w:numPr>
        <w:contextualSpacing w:val="0"/>
        <w:rPr>
          <w:rFonts w:cs="Times New Roman"/>
        </w:rPr>
      </w:pPr>
      <w:r w:rsidRPr="009F5CB3">
        <w:rPr>
          <w:rFonts w:cs="Times New Roman"/>
        </w:rPr>
        <w:t xml:space="preserve">Benefits for Direct </w:t>
      </w:r>
      <w:r w:rsidR="00E550E6" w:rsidRPr="009F5CB3">
        <w:rPr>
          <w:rFonts w:cs="Times New Roman"/>
        </w:rPr>
        <w:t xml:space="preserve">Support </w:t>
      </w:r>
      <w:r w:rsidR="00BB56BF">
        <w:rPr>
          <w:rFonts w:cs="Times New Roman"/>
        </w:rPr>
        <w:t>Staff</w:t>
      </w:r>
    </w:p>
    <w:p w14:paraId="077DF9BE" w14:textId="543D7635" w:rsidR="008227B7" w:rsidRPr="009F5CB3" w:rsidRDefault="008227B7" w:rsidP="00481B40">
      <w:pPr>
        <w:pStyle w:val="ListParagraph"/>
        <w:numPr>
          <w:ilvl w:val="0"/>
          <w:numId w:val="8"/>
        </w:numPr>
        <w:contextualSpacing w:val="0"/>
        <w:rPr>
          <w:rFonts w:cs="Times New Roman"/>
        </w:rPr>
      </w:pPr>
      <w:r>
        <w:rPr>
          <w:rFonts w:cs="Times New Roman"/>
        </w:rPr>
        <w:t>Non-Staff Operating</w:t>
      </w:r>
      <w:r w:rsidRPr="009F5CB3">
        <w:rPr>
          <w:rFonts w:cs="Times New Roman"/>
        </w:rPr>
        <w:t xml:space="preserve"> Costs</w:t>
      </w:r>
    </w:p>
    <w:p w14:paraId="4B39BCD7" w14:textId="77777777" w:rsidR="00A66988" w:rsidRPr="009F5CB3" w:rsidRDefault="00E550E6" w:rsidP="00481B40">
      <w:pPr>
        <w:pStyle w:val="ListParagraph"/>
        <w:numPr>
          <w:ilvl w:val="0"/>
          <w:numId w:val="8"/>
        </w:numPr>
        <w:contextualSpacing w:val="0"/>
        <w:rPr>
          <w:rFonts w:cs="Times New Roman"/>
        </w:rPr>
      </w:pPr>
      <w:r w:rsidRPr="009F5CB3">
        <w:rPr>
          <w:rFonts w:cs="Times New Roman"/>
        </w:rPr>
        <w:t>Service-Specific Productivity and Other Factors</w:t>
      </w:r>
    </w:p>
    <w:p w14:paraId="4B39BCD9" w14:textId="051C6802" w:rsidR="00DA2F31" w:rsidRDefault="00DA2F31" w:rsidP="00DA2F31">
      <w:pPr>
        <w:rPr>
          <w:rFonts w:cs="Times New Roman"/>
        </w:rPr>
      </w:pPr>
      <w:r w:rsidRPr="009F5CB3">
        <w:rPr>
          <w:rFonts w:cs="Times New Roman"/>
        </w:rPr>
        <w:t>All providers should complete th</w:t>
      </w:r>
      <w:r>
        <w:rPr>
          <w:rFonts w:cs="Times New Roman"/>
        </w:rPr>
        <w:t xml:space="preserve">e forms related to </w:t>
      </w:r>
      <w:r w:rsidR="00481B40">
        <w:rPr>
          <w:rFonts w:cs="Times New Roman"/>
        </w:rPr>
        <w:t>the first eight areas listed above.</w:t>
      </w:r>
      <w:r w:rsidRPr="009F5CB3">
        <w:rPr>
          <w:rFonts w:cs="Times New Roman"/>
        </w:rPr>
        <w:t xml:space="preserve"> Each individual service has its own Productivity and Other Factors form. </w:t>
      </w:r>
      <w:r>
        <w:rPr>
          <w:rFonts w:cs="Times New Roman"/>
        </w:rPr>
        <w:t>Agencies</w:t>
      </w:r>
      <w:r w:rsidRPr="009F5CB3">
        <w:rPr>
          <w:rFonts w:cs="Times New Roman"/>
        </w:rPr>
        <w:t xml:space="preserve"> should only complete the forms for </w:t>
      </w:r>
      <w:r>
        <w:rPr>
          <w:rFonts w:cs="Times New Roman"/>
        </w:rPr>
        <w:t>the services they provide</w:t>
      </w:r>
      <w:r w:rsidR="004021CE">
        <w:rPr>
          <w:rFonts w:cs="Times New Roman"/>
        </w:rPr>
        <w:t>d during the fiscal year in which survey information is being reported</w:t>
      </w:r>
      <w:r>
        <w:rPr>
          <w:rFonts w:cs="Times New Roman"/>
        </w:rPr>
        <w:t>.</w:t>
      </w:r>
      <w:r w:rsidR="00F6473A">
        <w:rPr>
          <w:rFonts w:cs="Times New Roman"/>
        </w:rPr>
        <w:t xml:space="preserve"> </w:t>
      </w:r>
    </w:p>
    <w:p w14:paraId="4A88E312" w14:textId="77777777" w:rsidR="00234697" w:rsidRPr="00DA2F31" w:rsidRDefault="00234697" w:rsidP="00234697">
      <w:pPr>
        <w:rPr>
          <w:rFonts w:cs="Times New Roman"/>
        </w:rPr>
      </w:pPr>
      <w:r w:rsidRPr="00DA2F31">
        <w:rPr>
          <w:rFonts w:cs="Times New Roman"/>
        </w:rPr>
        <w:t xml:space="preserve">Throughout the survey, fields in which users may </w:t>
      </w:r>
      <w:r>
        <w:rPr>
          <w:rFonts w:cs="Times New Roman"/>
        </w:rPr>
        <w:t>report</w:t>
      </w:r>
      <w:r w:rsidRPr="00DA2F31">
        <w:rPr>
          <w:rFonts w:cs="Times New Roman"/>
        </w:rPr>
        <w:t xml:space="preserve"> data are shaded in light green. Examples are shaded in grey. Dark green fields are automatically calculated based upon other responses.</w:t>
      </w:r>
    </w:p>
    <w:p w14:paraId="4B39BCDC" w14:textId="1F3E0A17" w:rsidR="00040635" w:rsidRPr="009F5CB3" w:rsidRDefault="008227B7" w:rsidP="007C1EA2">
      <w:pPr>
        <w:pStyle w:val="Heading2"/>
        <w:rPr>
          <w:rFonts w:cs="Times New Roman"/>
          <w:sz w:val="22"/>
          <w:szCs w:val="22"/>
        </w:rPr>
      </w:pPr>
      <w:bookmarkStart w:id="3" w:name="_Toc104456909"/>
      <w:r>
        <w:rPr>
          <w:rFonts w:cs="Times New Roman"/>
          <w:sz w:val="22"/>
          <w:szCs w:val="22"/>
        </w:rPr>
        <w:t xml:space="preserve">Completing and </w:t>
      </w:r>
      <w:r w:rsidR="00040635" w:rsidRPr="00316874">
        <w:rPr>
          <w:rFonts w:cs="Times New Roman"/>
          <w:sz w:val="22"/>
          <w:szCs w:val="22"/>
        </w:rPr>
        <w:t>Submitting the Survey</w:t>
      </w:r>
      <w:bookmarkEnd w:id="3"/>
    </w:p>
    <w:p w14:paraId="163FDB99" w14:textId="77777777" w:rsidR="008227B7" w:rsidRPr="008022E6" w:rsidRDefault="008227B7" w:rsidP="008227B7">
      <w:pPr>
        <w:spacing w:before="119"/>
        <w:rPr>
          <w:iCs/>
          <w:spacing w:val="-7"/>
        </w:rPr>
      </w:pPr>
      <w:r>
        <w:rPr>
          <w:i/>
        </w:rPr>
        <w:t xml:space="preserve">All reported revenue and cost data should reflect </w:t>
      </w:r>
      <w:proofErr w:type="gramStart"/>
      <w:r>
        <w:rPr>
          <w:i/>
        </w:rPr>
        <w:t>providers’</w:t>
      </w:r>
      <w:proofErr w:type="gramEnd"/>
      <w:r>
        <w:rPr>
          <w:i/>
          <w:spacing w:val="-7"/>
        </w:rPr>
        <w:t xml:space="preserve"> most recently completed fiscal year. </w:t>
      </w:r>
      <w:r>
        <w:rPr>
          <w:iCs/>
          <w:spacing w:val="-7"/>
        </w:rPr>
        <w:t>The staffing pattern sections should reflect current operations.</w:t>
      </w:r>
    </w:p>
    <w:p w14:paraId="1D0C4FA3" w14:textId="63D41D38" w:rsidR="008227B7" w:rsidRPr="00316874" w:rsidRDefault="008227B7" w:rsidP="008227B7">
      <w:r w:rsidRPr="00316874">
        <w:t>Recognizing the significant disruption caused by the COVID-19 pandemic,</w:t>
      </w:r>
      <w:r w:rsidR="005946C3">
        <w:t xml:space="preserve"> as well as other factors,</w:t>
      </w:r>
      <w:r w:rsidRPr="00316874">
        <w:t xml:space="preserve"> </w:t>
      </w:r>
      <w:r>
        <w:t>the survey includes</w:t>
      </w:r>
      <w:r w:rsidRPr="00316874">
        <w:t xml:space="preserve"> a form to report the impacts that the</w:t>
      </w:r>
      <w:r w:rsidR="005946C3">
        <w:t>se</w:t>
      </w:r>
      <w:r w:rsidRPr="00316874">
        <w:t xml:space="preserve"> </w:t>
      </w:r>
      <w:r w:rsidR="005946C3">
        <w:t>factors</w:t>
      </w:r>
      <w:r w:rsidRPr="00316874">
        <w:t xml:space="preserve"> ha</w:t>
      </w:r>
      <w:r w:rsidR="005946C3">
        <w:t>ve</w:t>
      </w:r>
      <w:r w:rsidRPr="00316874">
        <w:t xml:space="preserve"> had on operating expenses, services, participants, and other areas. Information reported on this form can include all expenses and impacts since the onset of the COVID-19 pandemic through the fiscal year reported.</w:t>
      </w:r>
    </w:p>
    <w:p w14:paraId="4B39BCDD" w14:textId="4EE4F4A1" w:rsidR="00040635" w:rsidRPr="009F5CB3" w:rsidRDefault="00040635" w:rsidP="00DA2F31">
      <w:pPr>
        <w:rPr>
          <w:rFonts w:cs="Times New Roman"/>
        </w:rPr>
      </w:pPr>
      <w:r w:rsidRPr="009F5CB3">
        <w:rPr>
          <w:rFonts w:cs="Times New Roman"/>
        </w:rPr>
        <w:t xml:space="preserve">When saving the </w:t>
      </w:r>
      <w:r w:rsidR="00DA2F31">
        <w:rPr>
          <w:rFonts w:cs="Times New Roman"/>
        </w:rPr>
        <w:t xml:space="preserve">survey, </w:t>
      </w:r>
      <w:r w:rsidRPr="009F5CB3">
        <w:rPr>
          <w:rFonts w:cs="Times New Roman"/>
        </w:rPr>
        <w:t xml:space="preserve">add your agency’s name to the beginning of the file name; e.g., “ABC Agency </w:t>
      </w:r>
      <w:r w:rsidR="005946C3">
        <w:rPr>
          <w:rFonts w:cs="Times New Roman"/>
        </w:rPr>
        <w:t>ADMH</w:t>
      </w:r>
      <w:r w:rsidR="00E550E6" w:rsidRPr="009F5CB3">
        <w:rPr>
          <w:rFonts w:cs="Times New Roman"/>
        </w:rPr>
        <w:t xml:space="preserve"> Rate</w:t>
      </w:r>
      <w:r w:rsidR="00C060F3">
        <w:rPr>
          <w:rFonts w:cs="Times New Roman"/>
        </w:rPr>
        <w:t xml:space="preserve"> Study</w:t>
      </w:r>
      <w:r w:rsidR="00E550E6" w:rsidRPr="009F5CB3">
        <w:rPr>
          <w:rFonts w:cs="Times New Roman"/>
        </w:rPr>
        <w:t xml:space="preserve"> Provider </w:t>
      </w:r>
      <w:r w:rsidRPr="009F5CB3">
        <w:rPr>
          <w:rFonts w:cs="Times New Roman"/>
        </w:rPr>
        <w:t>Survey”.</w:t>
      </w:r>
    </w:p>
    <w:p w14:paraId="4B39BCDE" w14:textId="36DC61E1" w:rsidR="00F406EA" w:rsidRDefault="00040635" w:rsidP="00DA2F31">
      <w:pPr>
        <w:rPr>
          <w:rFonts w:cs="Times New Roman"/>
        </w:rPr>
      </w:pPr>
      <w:r w:rsidRPr="002B4F0E">
        <w:rPr>
          <w:rFonts w:cs="Times New Roman"/>
        </w:rPr>
        <w:t xml:space="preserve">The deadline for submitting completed </w:t>
      </w:r>
      <w:r w:rsidR="00E550E6" w:rsidRPr="002B4F0E">
        <w:rPr>
          <w:rFonts w:cs="Times New Roman"/>
        </w:rPr>
        <w:t>surveys</w:t>
      </w:r>
      <w:r w:rsidRPr="002B4F0E">
        <w:rPr>
          <w:rFonts w:cs="Times New Roman"/>
        </w:rPr>
        <w:t xml:space="preserve"> is </w:t>
      </w:r>
      <w:r w:rsidR="00524949" w:rsidRPr="00524949">
        <w:rPr>
          <w:rFonts w:cs="Times New Roman"/>
          <w:b/>
          <w:iCs/>
        </w:rPr>
        <w:t xml:space="preserve">July </w:t>
      </w:r>
      <w:r w:rsidR="00095B58">
        <w:rPr>
          <w:rFonts w:cs="Times New Roman"/>
          <w:b/>
          <w:iCs/>
        </w:rPr>
        <w:t>22</w:t>
      </w:r>
      <w:r w:rsidR="0059579C" w:rsidRPr="00524949">
        <w:rPr>
          <w:rFonts w:cs="Times New Roman"/>
          <w:b/>
          <w:iCs/>
        </w:rPr>
        <w:t>, 202</w:t>
      </w:r>
      <w:r w:rsidR="00026EAA" w:rsidRPr="00524949">
        <w:rPr>
          <w:rFonts w:cs="Times New Roman"/>
          <w:b/>
          <w:iCs/>
        </w:rPr>
        <w:t>2</w:t>
      </w:r>
      <w:r w:rsidRPr="002B4F0E">
        <w:rPr>
          <w:rFonts w:cs="Times New Roman"/>
        </w:rPr>
        <w:t>.</w:t>
      </w:r>
      <w:r w:rsidR="00DA2F31" w:rsidRPr="002B4F0E">
        <w:rPr>
          <w:rFonts w:cs="Times New Roman"/>
        </w:rPr>
        <w:t xml:space="preserve"> S</w:t>
      </w:r>
      <w:r w:rsidRPr="002B4F0E">
        <w:rPr>
          <w:rFonts w:cs="Times New Roman"/>
        </w:rPr>
        <w:t xml:space="preserve">ubmit completed </w:t>
      </w:r>
      <w:r w:rsidR="00525C31" w:rsidRPr="002B4F0E">
        <w:rPr>
          <w:rFonts w:cs="Times New Roman"/>
        </w:rPr>
        <w:t>surveys</w:t>
      </w:r>
      <w:r w:rsidRPr="002B4F0E">
        <w:rPr>
          <w:rFonts w:cs="Times New Roman"/>
        </w:rPr>
        <w:t xml:space="preserve"> to </w:t>
      </w:r>
      <w:r w:rsidR="00C060F3" w:rsidRPr="002B4F0E">
        <w:rPr>
          <w:rFonts w:cs="Times New Roman"/>
        </w:rPr>
        <w:t>Barry Smith</w:t>
      </w:r>
      <w:r w:rsidR="00DA2F31" w:rsidRPr="002B4F0E">
        <w:rPr>
          <w:rFonts w:cs="Times New Roman"/>
        </w:rPr>
        <w:t xml:space="preserve"> </w:t>
      </w:r>
      <w:r w:rsidRPr="002B4F0E">
        <w:rPr>
          <w:rFonts w:cs="Times New Roman"/>
        </w:rPr>
        <w:t xml:space="preserve">at </w:t>
      </w:r>
      <w:r w:rsidR="00C060F3" w:rsidRPr="002B4F0E">
        <w:rPr>
          <w:rFonts w:cs="Times New Roman"/>
        </w:rPr>
        <w:t>bsmith</w:t>
      </w:r>
      <w:r w:rsidR="00DA2F31" w:rsidRPr="002B4F0E">
        <w:rPr>
          <w:rFonts w:cs="Times New Roman"/>
        </w:rPr>
        <w:t>@</w:t>
      </w:r>
      <w:r w:rsidR="00BB56BF" w:rsidRPr="002B4F0E">
        <w:rPr>
          <w:rFonts w:cs="Times New Roman"/>
        </w:rPr>
        <w:t>healthmanagement</w:t>
      </w:r>
      <w:r w:rsidR="00DA2F31" w:rsidRPr="002B4F0E">
        <w:rPr>
          <w:rFonts w:cs="Times New Roman"/>
        </w:rPr>
        <w:t>.com</w:t>
      </w:r>
      <w:r w:rsidRPr="002B4F0E">
        <w:rPr>
          <w:rFonts w:cs="Times New Roman"/>
        </w:rPr>
        <w:t>.</w:t>
      </w:r>
    </w:p>
    <w:p w14:paraId="4B39BCDF" w14:textId="650CEB90" w:rsidR="00DA2F31" w:rsidRPr="00DA2F31" w:rsidRDefault="00DA2F31" w:rsidP="00DA2F31">
      <w:pPr>
        <w:rPr>
          <w:rFonts w:cs="Times New Roman"/>
        </w:rPr>
      </w:pPr>
      <w:r w:rsidRPr="00DA2F31">
        <w:rPr>
          <w:rFonts w:cs="Times New Roman"/>
        </w:rPr>
        <w:t xml:space="preserve">Partially completed surveys will be accepted. If any information requested in the survey is unavailable, leave that field blank. Similarly, if there is any schedule that your agency cannot complete, that form may be left blank. Even if a submitted survey is incomplete, the information that your agency is able to provide will be considered as part of the analysis of survey responses. </w:t>
      </w:r>
    </w:p>
    <w:p w14:paraId="3AA47DDE" w14:textId="77777777" w:rsidR="0026254D" w:rsidRDefault="006D2EF2">
      <w:pPr>
        <w:rPr>
          <w:rFonts w:cs="Times New Roman"/>
        </w:rPr>
      </w:pPr>
      <w:r w:rsidRPr="00DA2F31">
        <w:rPr>
          <w:rFonts w:cs="Times New Roman"/>
        </w:rPr>
        <w:t>If there are any factors that you believe s</w:t>
      </w:r>
      <w:r w:rsidR="007D6EF3" w:rsidRPr="00DA2F31">
        <w:rPr>
          <w:rFonts w:cs="Times New Roman"/>
        </w:rPr>
        <w:t>hould be considered but were not included in the survey, note those issues (and any other comments) in the transmittal email when submitting the survey.</w:t>
      </w:r>
      <w:r w:rsidR="00F115F5" w:rsidRPr="00DA2F31">
        <w:rPr>
          <w:rFonts w:cs="Times New Roman"/>
        </w:rPr>
        <w:t xml:space="preserve"> You may also submit any other documentation that you would like considered as part of this study.</w:t>
      </w:r>
      <w:r w:rsidR="00F6473A">
        <w:rPr>
          <w:rFonts w:cs="Times New Roman"/>
        </w:rPr>
        <w:t xml:space="preserve"> </w:t>
      </w:r>
    </w:p>
    <w:p w14:paraId="4B39BCE3" w14:textId="1204469D" w:rsidR="00DA2F31" w:rsidRDefault="00DA2F31">
      <w:pPr>
        <w:rPr>
          <w:rFonts w:cs="Times New Roman"/>
        </w:rPr>
      </w:pPr>
      <w:r>
        <w:rPr>
          <w:rFonts w:cs="Times New Roman"/>
        </w:rPr>
        <w:br w:type="page"/>
      </w:r>
    </w:p>
    <w:p w14:paraId="5617681C" w14:textId="15D78A94" w:rsidR="00111CAF" w:rsidRPr="009F5CB3" w:rsidRDefault="00900269" w:rsidP="00900269">
      <w:pPr>
        <w:pStyle w:val="Heading1"/>
      </w:pPr>
      <w:bookmarkStart w:id="4" w:name="_Toc104456910"/>
      <w:bookmarkStart w:id="5" w:name="_Toc518752889"/>
      <w:bookmarkStart w:id="6" w:name="_Toc519252994"/>
      <w:bookmarkStart w:id="7" w:name="_Toc519870480"/>
      <w:r>
        <w:lastRenderedPageBreak/>
        <w:t>Definitions</w:t>
      </w:r>
      <w:bookmarkEnd w:id="4"/>
    </w:p>
    <w:p w14:paraId="6441B5BA" w14:textId="63B5EDD1" w:rsidR="008227B7" w:rsidRDefault="008227B7" w:rsidP="008227B7">
      <w:pPr>
        <w:pStyle w:val="Heading2"/>
      </w:pPr>
      <w:bookmarkStart w:id="8" w:name="_Toc100067108"/>
      <w:bookmarkStart w:id="9" w:name="_Toc104456911"/>
      <w:r>
        <w:t>Direct Care Staff</w:t>
      </w:r>
      <w:bookmarkEnd w:id="8"/>
      <w:bookmarkEnd w:id="9"/>
    </w:p>
    <w:p w14:paraId="47E597A2" w14:textId="3C89C1FF" w:rsidR="008227B7" w:rsidRPr="00B21829" w:rsidRDefault="008227B7" w:rsidP="008227B7">
      <w:r>
        <w:t xml:space="preserve">The survey uses the general term “direct care staff’ to refer to any staff person that provides direct services to individuals. This term is meant to encompass all service-providing staff, including both direct support professionals and clinical staff such as </w:t>
      </w:r>
      <w:r w:rsidR="004A556F">
        <w:t>therapists</w:t>
      </w:r>
      <w:r>
        <w:t xml:space="preserve"> and nurses.</w:t>
      </w:r>
    </w:p>
    <w:p w14:paraId="43C2D950" w14:textId="20982AE0" w:rsidR="00722D6F" w:rsidRPr="00722D6F" w:rsidRDefault="00722D6F" w:rsidP="00111CAF">
      <w:pPr>
        <w:pStyle w:val="Heading2"/>
      </w:pPr>
      <w:bookmarkStart w:id="10" w:name="_Toc104456912"/>
      <w:r w:rsidRPr="00722D6F">
        <w:t>Administration, Program Support</w:t>
      </w:r>
      <w:bookmarkEnd w:id="5"/>
      <w:bookmarkEnd w:id="6"/>
      <w:r w:rsidRPr="00722D6F">
        <w:t xml:space="preserve">, and Direct </w:t>
      </w:r>
      <w:bookmarkEnd w:id="7"/>
      <w:r w:rsidR="008227B7">
        <w:t>Care</w:t>
      </w:r>
      <w:bookmarkEnd w:id="10"/>
    </w:p>
    <w:p w14:paraId="3F7A630F" w14:textId="4DD4315C" w:rsidR="00763546" w:rsidRDefault="00763546" w:rsidP="00763546">
      <w:r>
        <w:t xml:space="preserve">The survey asks providers to differentiate between direct </w:t>
      </w:r>
      <w:r w:rsidR="008227B7">
        <w:t>care</w:t>
      </w:r>
      <w:r>
        <w:t xml:space="preserve">, program </w:t>
      </w:r>
      <w:r w:rsidR="00C060F3">
        <w:t>support</w:t>
      </w:r>
      <w:r>
        <w:t xml:space="preserve">, and administrative costs. </w:t>
      </w:r>
      <w:r w:rsidRPr="009F5CB3">
        <w:t xml:space="preserve">There are not always clear distinctions between </w:t>
      </w:r>
      <w:r>
        <w:t>these categories</w:t>
      </w:r>
      <w:r w:rsidRPr="009F5CB3">
        <w:t xml:space="preserve"> and definitions of these terms vary</w:t>
      </w:r>
      <w:r>
        <w:t xml:space="preserve">. </w:t>
      </w:r>
      <w:r w:rsidRPr="009F5CB3">
        <w:t>For the purposes of this survey, the following guidelines should be used:</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763546" w14:paraId="15BB3B47" w14:textId="77777777" w:rsidTr="001F4946">
        <w:tc>
          <w:tcPr>
            <w:tcW w:w="1638" w:type="dxa"/>
          </w:tcPr>
          <w:p w14:paraId="5537184E" w14:textId="6CEF0A1F" w:rsidR="00763546" w:rsidRDefault="00763546" w:rsidP="00B012FD">
            <w:r>
              <w:t xml:space="preserve">Direct </w:t>
            </w:r>
            <w:r w:rsidR="003179D6">
              <w:t>Support</w:t>
            </w:r>
          </w:p>
        </w:tc>
        <w:tc>
          <w:tcPr>
            <w:tcW w:w="7938" w:type="dxa"/>
          </w:tcPr>
          <w:p w14:paraId="3DAC4AB8" w14:textId="302BA6D9" w:rsidR="00763546" w:rsidRDefault="00763546" w:rsidP="00423E94">
            <w:r>
              <w:rPr>
                <w:rFonts w:cs="Times New Roman"/>
              </w:rPr>
              <w:t xml:space="preserve">Includes </w:t>
            </w:r>
            <w:r w:rsidRPr="009F5CB3">
              <w:rPr>
                <w:rFonts w:cs="Times New Roman"/>
              </w:rPr>
              <w:t xml:space="preserve">the </w:t>
            </w:r>
            <w:r w:rsidR="00B65102">
              <w:rPr>
                <w:rFonts w:cs="Times New Roman"/>
              </w:rPr>
              <w:t>payroll costs</w:t>
            </w:r>
            <w:r w:rsidRPr="009F5CB3">
              <w:rPr>
                <w:rFonts w:cs="Times New Roman"/>
              </w:rPr>
              <w:t xml:space="preserve"> of </w:t>
            </w:r>
            <w:r w:rsidR="00A26310">
              <w:rPr>
                <w:rFonts w:cs="Times New Roman"/>
              </w:rPr>
              <w:t>d</w:t>
            </w:r>
            <w:r>
              <w:rPr>
                <w:rFonts w:cs="Times New Roman"/>
              </w:rPr>
              <w:t xml:space="preserve">irect </w:t>
            </w:r>
            <w:r w:rsidR="00026EAA">
              <w:rPr>
                <w:rFonts w:cs="Times New Roman"/>
              </w:rPr>
              <w:t>care</w:t>
            </w:r>
            <w:r>
              <w:rPr>
                <w:rFonts w:cs="Times New Roman"/>
              </w:rPr>
              <w:t xml:space="preserve"> </w:t>
            </w:r>
            <w:r w:rsidR="00BB56BF">
              <w:rPr>
                <w:rFonts w:cs="Times New Roman"/>
              </w:rPr>
              <w:t>staff</w:t>
            </w:r>
            <w:r w:rsidR="00EB1D08">
              <w:rPr>
                <w:rFonts w:cs="Times New Roman"/>
              </w:rPr>
              <w:t xml:space="preserve">, which include staff employed or contracted by the </w:t>
            </w:r>
            <w:r w:rsidR="00053B09">
              <w:rPr>
                <w:rFonts w:cs="Times New Roman"/>
              </w:rPr>
              <w:t>agency</w:t>
            </w:r>
            <w:r w:rsidR="00EB1D08">
              <w:rPr>
                <w:rFonts w:cs="Times New Roman"/>
              </w:rPr>
              <w:t xml:space="preserve"> to provide </w:t>
            </w:r>
            <w:r w:rsidR="00053B09">
              <w:rPr>
                <w:rFonts w:cs="Times New Roman"/>
              </w:rPr>
              <w:t>direct</w:t>
            </w:r>
            <w:r w:rsidR="00EB1D08">
              <w:rPr>
                <w:rFonts w:cs="Times New Roman"/>
              </w:rPr>
              <w:t xml:space="preserve"> services</w:t>
            </w:r>
            <w:r w:rsidR="00B65102">
              <w:rPr>
                <w:rFonts w:cs="Times New Roman"/>
              </w:rPr>
              <w:t xml:space="preserve">. </w:t>
            </w:r>
            <w:r w:rsidR="00EB1D08">
              <w:rPr>
                <w:rFonts w:cs="Times New Roman"/>
              </w:rPr>
              <w:t xml:space="preserve">Direct </w:t>
            </w:r>
            <w:r w:rsidR="00053B09">
              <w:rPr>
                <w:rFonts w:cs="Times New Roman"/>
              </w:rPr>
              <w:t>care</w:t>
            </w:r>
            <w:r w:rsidR="00EB1D08">
              <w:rPr>
                <w:rFonts w:cs="Times New Roman"/>
              </w:rPr>
              <w:t xml:space="preserve"> expenses also include </w:t>
            </w:r>
            <w:r w:rsidRPr="009F5CB3">
              <w:rPr>
                <w:rFonts w:cs="Times New Roman"/>
              </w:rPr>
              <w:t>transportation expenses</w:t>
            </w:r>
            <w:r w:rsidR="00026EAA">
              <w:rPr>
                <w:rFonts w:cs="Times New Roman"/>
              </w:rPr>
              <w:t xml:space="preserve"> for individuals served</w:t>
            </w:r>
            <w:r w:rsidRPr="009F5CB3">
              <w:rPr>
                <w:rFonts w:cs="Times New Roman"/>
              </w:rPr>
              <w:t xml:space="preserve">, the physical space in which programs are delivered (e.g., the room in which </w:t>
            </w:r>
            <w:r w:rsidR="00B65102">
              <w:rPr>
                <w:rFonts w:cs="Times New Roman"/>
              </w:rPr>
              <w:t xml:space="preserve">a </w:t>
            </w:r>
            <w:r w:rsidR="00053B09">
              <w:rPr>
                <w:rFonts w:cs="Times New Roman"/>
              </w:rPr>
              <w:t>d</w:t>
            </w:r>
            <w:r w:rsidR="00B65102">
              <w:rPr>
                <w:rFonts w:cs="Times New Roman"/>
              </w:rPr>
              <w:t xml:space="preserve">ay </w:t>
            </w:r>
            <w:r w:rsidRPr="009F5CB3">
              <w:rPr>
                <w:rFonts w:cs="Times New Roman"/>
              </w:rPr>
              <w:t xml:space="preserve">program is operated), and program materials and supplies (e.g., art supplies). </w:t>
            </w:r>
          </w:p>
        </w:tc>
      </w:tr>
      <w:tr w:rsidR="00763546" w14:paraId="50565880" w14:textId="77777777" w:rsidTr="001F4946">
        <w:tc>
          <w:tcPr>
            <w:tcW w:w="1638" w:type="dxa"/>
          </w:tcPr>
          <w:p w14:paraId="4ADDE2BE" w14:textId="5752ECBF" w:rsidR="00763546" w:rsidRDefault="00763546" w:rsidP="00B012FD">
            <w:r>
              <w:t xml:space="preserve">Program </w:t>
            </w:r>
            <w:r w:rsidR="00BB56BF">
              <w:t>Support</w:t>
            </w:r>
          </w:p>
        </w:tc>
        <w:tc>
          <w:tcPr>
            <w:tcW w:w="7938" w:type="dxa"/>
          </w:tcPr>
          <w:p w14:paraId="3D506598" w14:textId="7AB376F5" w:rsidR="00763546" w:rsidRDefault="00763546" w:rsidP="00A26310">
            <w:r>
              <w:rPr>
                <w:rFonts w:cs="Times New Roman"/>
              </w:rPr>
              <w:t>Includes</w:t>
            </w:r>
            <w:r w:rsidRPr="009F5CB3">
              <w:rPr>
                <w:rFonts w:cs="Times New Roman"/>
              </w:rPr>
              <w:t xml:space="preserve"> expenses that are neither direct </w:t>
            </w:r>
            <w:r w:rsidR="00053B09">
              <w:rPr>
                <w:rFonts w:cs="Times New Roman"/>
              </w:rPr>
              <w:t>care</w:t>
            </w:r>
            <w:r w:rsidRPr="009F5CB3">
              <w:rPr>
                <w:rFonts w:cs="Times New Roman"/>
              </w:rPr>
              <w:t xml:space="preserve"> nor administrative. Such activities are program-</w:t>
            </w:r>
            <w:proofErr w:type="gramStart"/>
            <w:r w:rsidRPr="009F5CB3">
              <w:rPr>
                <w:rFonts w:cs="Times New Roman"/>
              </w:rPr>
              <w:t>specific, but</w:t>
            </w:r>
            <w:proofErr w:type="gramEnd"/>
            <w:r w:rsidRPr="009F5CB3">
              <w:rPr>
                <w:rFonts w:cs="Times New Roman"/>
              </w:rPr>
              <w:t xml:space="preserve"> </w:t>
            </w:r>
            <w:r w:rsidR="00B65102">
              <w:rPr>
                <w:rFonts w:cs="Times New Roman"/>
              </w:rPr>
              <w:t>can</w:t>
            </w:r>
            <w:r w:rsidRPr="009F5CB3">
              <w:rPr>
                <w:rFonts w:cs="Times New Roman"/>
              </w:rPr>
              <w:t xml:space="preserve">not </w:t>
            </w:r>
            <w:r w:rsidR="00B65102">
              <w:rPr>
                <w:rFonts w:cs="Times New Roman"/>
              </w:rPr>
              <w:t xml:space="preserve">be attributed to </w:t>
            </w:r>
            <w:r>
              <w:rPr>
                <w:rFonts w:cs="Times New Roman"/>
              </w:rPr>
              <w:t>an individual participant</w:t>
            </w:r>
            <w:r w:rsidRPr="009F5CB3">
              <w:rPr>
                <w:rFonts w:cs="Times New Roman"/>
              </w:rPr>
              <w:t xml:space="preserve">. Examples include </w:t>
            </w:r>
            <w:r w:rsidR="00B65102">
              <w:rPr>
                <w:rFonts w:cs="Times New Roman"/>
              </w:rPr>
              <w:t xml:space="preserve">the payroll costs for </w:t>
            </w:r>
            <w:r w:rsidRPr="009F5CB3">
              <w:rPr>
                <w:rFonts w:cs="Times New Roman"/>
              </w:rPr>
              <w:t xml:space="preserve">staff responsible for training </w:t>
            </w:r>
            <w:r w:rsidR="00053B09">
              <w:rPr>
                <w:rFonts w:cs="Times New Roman"/>
              </w:rPr>
              <w:t>direct care staff</w:t>
            </w:r>
            <w:r w:rsidRPr="009F5CB3">
              <w:rPr>
                <w:rFonts w:cs="Times New Roman"/>
              </w:rPr>
              <w:t>, program development, supervision, and quality assurance. Expenses associated with these staff (e.g., their office space, utilities, etc.) are also considered program support</w:t>
            </w:r>
            <w:r>
              <w:rPr>
                <w:rFonts w:cs="Times New Roman"/>
              </w:rPr>
              <w:t>.</w:t>
            </w:r>
          </w:p>
        </w:tc>
      </w:tr>
      <w:tr w:rsidR="00763546" w14:paraId="49F87F55" w14:textId="77777777" w:rsidTr="001F4946">
        <w:tc>
          <w:tcPr>
            <w:tcW w:w="1638" w:type="dxa"/>
          </w:tcPr>
          <w:p w14:paraId="1B8E1000" w14:textId="77777777" w:rsidR="00763546" w:rsidRDefault="00763546" w:rsidP="00B012FD">
            <w:r>
              <w:t>Administration</w:t>
            </w:r>
          </w:p>
        </w:tc>
        <w:tc>
          <w:tcPr>
            <w:tcW w:w="7938" w:type="dxa"/>
          </w:tcPr>
          <w:p w14:paraId="3408A040" w14:textId="667149F9" w:rsidR="00763546" w:rsidRDefault="00763546" w:rsidP="00B65102">
            <w:pPr>
              <w:spacing w:after="0"/>
            </w:pPr>
            <w:r>
              <w:rPr>
                <w:rFonts w:cs="Times New Roman"/>
              </w:rPr>
              <w:t>Includes</w:t>
            </w:r>
            <w:r w:rsidRPr="009F5CB3">
              <w:rPr>
                <w:rFonts w:cs="Times New Roman"/>
              </w:rPr>
              <w:t xml:space="preserve"> </w:t>
            </w:r>
            <w:r>
              <w:rPr>
                <w:rFonts w:cs="Times New Roman"/>
              </w:rPr>
              <w:t>expenses</w:t>
            </w:r>
            <w:r w:rsidRPr="009F5CB3">
              <w:rPr>
                <w:rFonts w:cs="Times New Roman"/>
              </w:rPr>
              <w:t xml:space="preserve"> </w:t>
            </w:r>
            <w:r w:rsidR="003A62A1" w:rsidRPr="009F5CB3">
              <w:rPr>
                <w:rFonts w:cs="Times New Roman"/>
              </w:rPr>
              <w:t>associated with the operation of your organization</w:t>
            </w:r>
            <w:r w:rsidR="00053B09">
              <w:rPr>
                <w:rFonts w:cs="Times New Roman"/>
              </w:rPr>
              <w:t xml:space="preserve"> and</w:t>
            </w:r>
            <w:r w:rsidR="003A62A1" w:rsidRPr="009F5CB3">
              <w:rPr>
                <w:rFonts w:cs="Times New Roman"/>
              </w:rPr>
              <w:t xml:space="preserve"> which </w:t>
            </w:r>
            <w:r w:rsidR="00B65102">
              <w:rPr>
                <w:rFonts w:cs="Times New Roman"/>
              </w:rPr>
              <w:t>benefit the entire organization</w:t>
            </w:r>
            <w:r w:rsidR="003A62A1" w:rsidRPr="009F5CB3">
              <w:rPr>
                <w:rFonts w:cs="Times New Roman"/>
              </w:rPr>
              <w:t xml:space="preserve">. Employees </w:t>
            </w:r>
            <w:r w:rsidR="004E112C">
              <w:rPr>
                <w:rFonts w:cs="Times New Roman"/>
              </w:rPr>
              <w:t>who</w:t>
            </w:r>
            <w:r w:rsidR="004E112C" w:rsidRPr="009F5CB3">
              <w:rPr>
                <w:rFonts w:cs="Times New Roman"/>
              </w:rPr>
              <w:t xml:space="preserve"> </w:t>
            </w:r>
            <w:r w:rsidR="003A62A1" w:rsidRPr="009F5CB3">
              <w:rPr>
                <w:rFonts w:cs="Times New Roman"/>
              </w:rPr>
              <w:t xml:space="preserve">are typically considered administrative include </w:t>
            </w:r>
            <w:r w:rsidR="004E112C">
              <w:rPr>
                <w:rFonts w:cs="Times New Roman"/>
              </w:rPr>
              <w:t>executive</w:t>
            </w:r>
            <w:r w:rsidR="004E112C" w:rsidRPr="009F5CB3">
              <w:rPr>
                <w:rFonts w:cs="Times New Roman"/>
              </w:rPr>
              <w:t xml:space="preserve"> </w:t>
            </w:r>
            <w:r w:rsidR="003A62A1" w:rsidRPr="009F5CB3">
              <w:rPr>
                <w:rFonts w:cs="Times New Roman"/>
              </w:rPr>
              <w:t>management, financ</w:t>
            </w:r>
            <w:r w:rsidR="004E112C">
              <w:rPr>
                <w:rFonts w:cs="Times New Roman"/>
              </w:rPr>
              <w:t>e</w:t>
            </w:r>
            <w:r w:rsidR="003A62A1" w:rsidRPr="009F5CB3">
              <w:rPr>
                <w:rFonts w:cs="Times New Roman"/>
              </w:rPr>
              <w:t xml:space="preserve">/accounting, </w:t>
            </w:r>
            <w:r w:rsidR="00A26310">
              <w:rPr>
                <w:rFonts w:cs="Times New Roman"/>
              </w:rPr>
              <w:t xml:space="preserve">information technology, </w:t>
            </w:r>
            <w:r w:rsidR="003A62A1" w:rsidRPr="009F5CB3">
              <w:rPr>
                <w:rFonts w:cs="Times New Roman"/>
              </w:rPr>
              <w:t>and human resource staff. Expenses associated with these staff (e.g., their office space, utilities, etc.) are also considered administrative</w:t>
            </w:r>
            <w:r>
              <w:rPr>
                <w:rFonts w:cs="Times New Roman"/>
              </w:rPr>
              <w:t xml:space="preserve">. </w:t>
            </w:r>
          </w:p>
        </w:tc>
      </w:tr>
    </w:tbl>
    <w:p w14:paraId="5CC30736" w14:textId="232FB598" w:rsidR="004E112C" w:rsidRDefault="004E112C" w:rsidP="00053B09"/>
    <w:p w14:paraId="4B39BCFB" w14:textId="4ADE4DC3" w:rsidR="002B3BC9" w:rsidRPr="009F5CB3" w:rsidRDefault="00E43050" w:rsidP="00053B09">
      <w:pPr>
        <w:pStyle w:val="Heading1"/>
      </w:pPr>
      <w:bookmarkStart w:id="11" w:name="_Toc104456913"/>
      <w:r>
        <w:t>‘</w:t>
      </w:r>
      <w:r w:rsidR="00F13731" w:rsidRPr="009F5CB3">
        <w:t>Admin Staff</w:t>
      </w:r>
      <w:r>
        <w:t>’</w:t>
      </w:r>
      <w:r w:rsidR="00F13731" w:rsidRPr="009F5CB3">
        <w:t xml:space="preserve"> – </w:t>
      </w:r>
      <w:r w:rsidR="00744E90">
        <w:t>Administrative and Program Support Staff – Salary and Benefit Costs</w:t>
      </w:r>
      <w:bookmarkEnd w:id="11"/>
    </w:p>
    <w:p w14:paraId="6642F059" w14:textId="538350F4" w:rsidR="00B9575A" w:rsidRDefault="00CD1F7E" w:rsidP="00E66298">
      <w:r>
        <w:t xml:space="preserve">This is one of two forms that collect wage and benefit data for agency staff. This </w:t>
      </w:r>
      <w:r w:rsidR="006A6B19">
        <w:t xml:space="preserve">form </w:t>
      </w:r>
      <w:r>
        <w:t xml:space="preserve">is used </w:t>
      </w:r>
      <w:r w:rsidR="006A6B19">
        <w:t>to</w:t>
      </w:r>
      <w:r w:rsidR="002B3BC9" w:rsidRPr="009F5CB3">
        <w:t xml:space="preserve"> </w:t>
      </w:r>
      <w:r w:rsidR="005942BF">
        <w:t>report</w:t>
      </w:r>
      <w:r w:rsidR="002B3BC9" w:rsidRPr="009F5CB3">
        <w:t xml:space="preserve"> information regarding </w:t>
      </w:r>
      <w:r w:rsidR="0040151D">
        <w:t xml:space="preserve">the staff responsible for the administrative and program support functions of </w:t>
      </w:r>
      <w:r w:rsidR="00F13731" w:rsidRPr="009F5CB3">
        <w:t>your organization</w:t>
      </w:r>
      <w:r>
        <w:t xml:space="preserve"> while the second form collects information related to direct care staff</w:t>
      </w:r>
      <w:r w:rsidR="002B3BC9" w:rsidRPr="009F5CB3">
        <w:t xml:space="preserve">. </w:t>
      </w:r>
      <w:r>
        <w:t>Direct care staff</w:t>
      </w:r>
      <w:r w:rsidR="0040151D">
        <w:t xml:space="preserve"> performing activities </w:t>
      </w:r>
      <w:r w:rsidR="00A26310">
        <w:t xml:space="preserve">that are not direct </w:t>
      </w:r>
      <w:r>
        <w:t>care</w:t>
      </w:r>
      <w:r w:rsidR="003179D6">
        <w:t xml:space="preserve"> </w:t>
      </w:r>
      <w:r w:rsidR="00A26310">
        <w:t xml:space="preserve">or billable, but that are </w:t>
      </w:r>
      <w:r w:rsidR="0040151D">
        <w:t xml:space="preserve">related to their caseload (e.g., completing incident reports or attending planning meetings) are </w:t>
      </w:r>
      <w:r w:rsidR="0040151D" w:rsidRPr="00121900">
        <w:rPr>
          <w:i/>
        </w:rPr>
        <w:t>not</w:t>
      </w:r>
      <w:r w:rsidR="0040151D">
        <w:t xml:space="preserve"> considered administrative or program support so, in general, </w:t>
      </w:r>
      <w:r>
        <w:t>these staff</w:t>
      </w:r>
      <w:r w:rsidR="0040151D">
        <w:t xml:space="preserve"> </w:t>
      </w:r>
      <w:r w:rsidR="00A26310">
        <w:t>sh</w:t>
      </w:r>
      <w:r w:rsidR="0040151D">
        <w:t xml:space="preserve">ould not be listed on this form. </w:t>
      </w:r>
    </w:p>
    <w:p w14:paraId="214BA3E2" w14:textId="016347BD" w:rsidR="00B9575A" w:rsidRDefault="00B9575A" w:rsidP="00E66298">
      <w:r>
        <w:rPr>
          <w:rFonts w:cs="Times New Roman"/>
        </w:rPr>
        <w:t xml:space="preserve">For the purposes of the survey, the staff who provide recruitment, </w:t>
      </w:r>
      <w:r w:rsidR="00CD1F7E">
        <w:rPr>
          <w:rFonts w:cs="Times New Roman"/>
        </w:rPr>
        <w:t>monitoring</w:t>
      </w:r>
      <w:r>
        <w:rPr>
          <w:rFonts w:cs="Times New Roman"/>
        </w:rPr>
        <w:t xml:space="preserve">, and training to </w:t>
      </w:r>
      <w:r w:rsidR="00CD1F7E">
        <w:rPr>
          <w:rFonts w:cs="Times New Roman"/>
        </w:rPr>
        <w:t xml:space="preserve">shared living arrangements </w:t>
      </w:r>
      <w:r>
        <w:rPr>
          <w:rFonts w:cs="Times New Roman"/>
        </w:rPr>
        <w:t xml:space="preserve">are considered direct </w:t>
      </w:r>
      <w:r w:rsidR="00CD1F7E">
        <w:rPr>
          <w:rFonts w:cs="Times New Roman"/>
        </w:rPr>
        <w:t>care</w:t>
      </w:r>
      <w:r>
        <w:rPr>
          <w:rFonts w:cs="Times New Roman"/>
        </w:rPr>
        <w:t xml:space="preserve"> staff and should be reported on the </w:t>
      </w:r>
      <w:r w:rsidR="00CD1F7E">
        <w:rPr>
          <w:rFonts w:cs="Times New Roman"/>
        </w:rPr>
        <w:t>Direct Care</w:t>
      </w:r>
      <w:r>
        <w:rPr>
          <w:rFonts w:cs="Times New Roman"/>
        </w:rPr>
        <w:t xml:space="preserve"> Wages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817"/>
      </w:tblGrid>
      <w:tr w:rsidR="00F31273" w:rsidRPr="002D42E9" w14:paraId="65399B47" w14:textId="77777777" w:rsidTr="00F31273">
        <w:trPr>
          <w:cantSplit/>
        </w:trPr>
        <w:tc>
          <w:tcPr>
            <w:tcW w:w="1440" w:type="dxa"/>
          </w:tcPr>
          <w:p w14:paraId="432A7B8E" w14:textId="298B057B" w:rsidR="00F31273" w:rsidRPr="00C51921" w:rsidRDefault="005942BF" w:rsidP="006214F2">
            <w:pPr>
              <w:rPr>
                <w:rFonts w:cs="Times New Roman"/>
              </w:rPr>
            </w:pPr>
            <w:r>
              <w:rPr>
                <w:rFonts w:cs="Times New Roman"/>
              </w:rPr>
              <w:lastRenderedPageBreak/>
              <w:t xml:space="preserve">Job </w:t>
            </w:r>
            <w:r w:rsidR="00F31273">
              <w:rPr>
                <w:rFonts w:cs="Times New Roman"/>
              </w:rPr>
              <w:t>Title</w:t>
            </w:r>
          </w:p>
        </w:tc>
        <w:tc>
          <w:tcPr>
            <w:tcW w:w="7920" w:type="dxa"/>
          </w:tcPr>
          <w:p w14:paraId="5ABD7CA3" w14:textId="0D2F01B6" w:rsidR="00F31273" w:rsidRPr="00F31273" w:rsidRDefault="005942BF" w:rsidP="00121900">
            <w:pPr>
              <w:spacing w:after="80"/>
              <w:rPr>
                <w:rFonts w:cs="Times New Roman"/>
              </w:rPr>
            </w:pPr>
            <w:r>
              <w:rPr>
                <w:rFonts w:cs="Times New Roman"/>
              </w:rPr>
              <w:t>Enter</w:t>
            </w:r>
            <w:r w:rsidR="00F31273" w:rsidRPr="00F31273">
              <w:rPr>
                <w:rFonts w:cs="Times New Roman"/>
              </w:rPr>
              <w:t xml:space="preserve"> the job title for each administrative or program support employee.  </w:t>
            </w:r>
          </w:p>
          <w:p w14:paraId="326350BB" w14:textId="58D5C0C8" w:rsidR="00F31273" w:rsidRPr="00F31273" w:rsidRDefault="00F31273" w:rsidP="00121900">
            <w:pPr>
              <w:spacing w:after="80"/>
              <w:rPr>
                <w:rFonts w:cs="Times New Roman"/>
              </w:rPr>
            </w:pPr>
            <w:r w:rsidRPr="00F31273">
              <w:rPr>
                <w:rFonts w:cs="Times New Roman"/>
              </w:rPr>
              <w:t>If your organization has multiple employees within a given job title (e.g., three Human Resource Specialists), you may list them in the same row if</w:t>
            </w:r>
            <w:r w:rsidRPr="00F31273">
              <w:rPr>
                <w:rFonts w:cs="Times New Roman"/>
                <w:b/>
              </w:rPr>
              <w:t xml:space="preserve"> </w:t>
            </w:r>
            <w:r w:rsidRPr="00F31273">
              <w:rPr>
                <w:rFonts w:cs="Times New Roman"/>
              </w:rPr>
              <w:t>their time is allocated similarly (e.g., each spends 100 percent of their time on administrative functions; see the discussion below for the Time Allocat</w:t>
            </w:r>
            <w:r w:rsidR="00CD1F7E">
              <w:rPr>
                <w:rFonts w:cs="Times New Roman"/>
              </w:rPr>
              <w:t xml:space="preserve">ion </w:t>
            </w:r>
            <w:r w:rsidRPr="00F31273">
              <w:rPr>
                <w:rFonts w:cs="Times New Roman"/>
              </w:rPr>
              <w:t>column</w:t>
            </w:r>
            <w:r w:rsidR="00CD1F7E">
              <w:rPr>
                <w:rFonts w:cs="Times New Roman"/>
              </w:rPr>
              <w:t>s</w:t>
            </w:r>
            <w:r w:rsidRPr="00F31273">
              <w:rPr>
                <w:rFonts w:cs="Times New Roman"/>
              </w:rPr>
              <w:t xml:space="preserve">).  </w:t>
            </w:r>
          </w:p>
          <w:p w14:paraId="4FD2CE1A" w14:textId="10234E21" w:rsidR="00E673B0" w:rsidRPr="00C51921" w:rsidRDefault="00CD1F7E" w:rsidP="00900269">
            <w:pPr>
              <w:spacing w:after="80"/>
              <w:rPr>
                <w:rFonts w:cs="Times New Roman"/>
              </w:rPr>
            </w:pPr>
            <w:r>
              <w:rPr>
                <w:rFonts w:cs="Times New Roman"/>
              </w:rPr>
              <w:t>Any staff for whom no time/costs are allocated to your organization’s I/DD program do not need to be reported</w:t>
            </w:r>
            <w:r w:rsidR="00F31273" w:rsidRPr="00F31273">
              <w:rPr>
                <w:rFonts w:cs="Times New Roman"/>
              </w:rPr>
              <w:t>.</w:t>
            </w:r>
          </w:p>
        </w:tc>
      </w:tr>
      <w:tr w:rsidR="00CB02C0" w:rsidRPr="002D42E9" w14:paraId="3BC991A0" w14:textId="77777777" w:rsidTr="00F31273">
        <w:trPr>
          <w:cantSplit/>
        </w:trPr>
        <w:tc>
          <w:tcPr>
            <w:tcW w:w="1440" w:type="dxa"/>
          </w:tcPr>
          <w:p w14:paraId="0993D30F" w14:textId="728F60C1" w:rsidR="00CB02C0" w:rsidRDefault="00CB02C0" w:rsidP="006214F2">
            <w:pPr>
              <w:rPr>
                <w:rFonts w:cs="Times New Roman"/>
              </w:rPr>
            </w:pPr>
            <w:r>
              <w:rPr>
                <w:rFonts w:cs="Times New Roman"/>
              </w:rPr>
              <w:t># of Emp.</w:t>
            </w:r>
          </w:p>
        </w:tc>
        <w:tc>
          <w:tcPr>
            <w:tcW w:w="7920" w:type="dxa"/>
          </w:tcPr>
          <w:p w14:paraId="071495F5" w14:textId="4F3A0A5F" w:rsidR="00CB02C0" w:rsidRDefault="00CB02C0" w:rsidP="00121900">
            <w:pPr>
              <w:spacing w:after="80"/>
              <w:rPr>
                <w:rFonts w:cs="Times New Roman"/>
              </w:rPr>
            </w:pPr>
            <w:r>
              <w:rPr>
                <w:rFonts w:cs="Times New Roman"/>
              </w:rPr>
              <w:t>Report the actual number of employees. Do not report full-time equivalents (FTEs).</w:t>
            </w:r>
          </w:p>
        </w:tc>
      </w:tr>
      <w:tr w:rsidR="00F31273" w:rsidRPr="002D42E9" w14:paraId="68B52A11" w14:textId="77777777" w:rsidTr="00F31273">
        <w:trPr>
          <w:cantSplit/>
        </w:trPr>
        <w:tc>
          <w:tcPr>
            <w:tcW w:w="1440" w:type="dxa"/>
          </w:tcPr>
          <w:p w14:paraId="4BC4F28B" w14:textId="54D66EF1" w:rsidR="00F31273" w:rsidRDefault="00CD1F7E" w:rsidP="006214F2">
            <w:pPr>
              <w:rPr>
                <w:rFonts w:cs="Times New Roman"/>
              </w:rPr>
            </w:pPr>
            <w:r>
              <w:rPr>
                <w:rFonts w:cs="Times New Roman"/>
              </w:rPr>
              <w:t xml:space="preserve">Actual </w:t>
            </w:r>
            <w:r w:rsidR="00F31273">
              <w:rPr>
                <w:rFonts w:cs="Times New Roman"/>
              </w:rPr>
              <w:t>Wages</w:t>
            </w:r>
          </w:p>
        </w:tc>
        <w:tc>
          <w:tcPr>
            <w:tcW w:w="7920" w:type="dxa"/>
          </w:tcPr>
          <w:p w14:paraId="5CD2F7D9" w14:textId="09D722AC" w:rsidR="00F31273" w:rsidRDefault="005942BF" w:rsidP="00121900">
            <w:pPr>
              <w:spacing w:after="80"/>
              <w:rPr>
                <w:rFonts w:cs="Times New Roman"/>
              </w:rPr>
            </w:pPr>
            <w:r>
              <w:rPr>
                <w:rFonts w:cs="Times New Roman"/>
              </w:rPr>
              <w:t>Report</w:t>
            </w:r>
            <w:r w:rsidR="00F31273" w:rsidRPr="00F31273">
              <w:rPr>
                <w:rFonts w:cs="Times New Roman"/>
              </w:rPr>
              <w:t xml:space="preserve"> the wages (inclusive of salary, bonuses, and any other cash compensation) </w:t>
            </w:r>
            <w:r w:rsidR="00111CAF">
              <w:rPr>
                <w:rFonts w:cs="Times New Roman"/>
              </w:rPr>
              <w:t>paid to</w:t>
            </w:r>
            <w:r w:rsidR="00F31273" w:rsidRPr="00F31273">
              <w:rPr>
                <w:rFonts w:cs="Times New Roman"/>
              </w:rPr>
              <w:t xml:space="preserve"> the individual(s) included in each job title</w:t>
            </w:r>
            <w:r w:rsidR="00111CAF">
              <w:rPr>
                <w:rFonts w:cs="Times New Roman"/>
              </w:rPr>
              <w:t xml:space="preserve"> during the reported fiscal year</w:t>
            </w:r>
            <w:r w:rsidR="00F31273" w:rsidRPr="00F31273">
              <w:rPr>
                <w:rFonts w:cs="Times New Roman"/>
              </w:rPr>
              <w:t>.</w:t>
            </w:r>
          </w:p>
          <w:p w14:paraId="7D746D34" w14:textId="2B1BBD17" w:rsidR="00F31273" w:rsidRDefault="00F31273" w:rsidP="00121900">
            <w:pPr>
              <w:spacing w:after="80"/>
              <w:rPr>
                <w:rFonts w:cs="Times New Roman"/>
              </w:rPr>
            </w:pPr>
            <w:r w:rsidRPr="00F31273">
              <w:rPr>
                <w:rFonts w:cs="Times New Roman"/>
              </w:rPr>
              <w:t>Only report actual wages paid, rather than salary levels (e.g., if an employee was hired midyear, report the actual wages they earned and not their annualized salary).</w:t>
            </w:r>
          </w:p>
          <w:p w14:paraId="5D9999FB" w14:textId="12E0A08C" w:rsidR="004E112C" w:rsidRPr="009F5CB3" w:rsidRDefault="004E112C" w:rsidP="00121900">
            <w:pPr>
              <w:spacing w:after="80"/>
              <w:rPr>
                <w:rFonts w:cs="Times New Roman"/>
              </w:rPr>
            </w:pPr>
            <w:r>
              <w:rPr>
                <w:rFonts w:cs="Times New Roman"/>
              </w:rPr>
              <w:t>Do not include reimbursement of expenses such as mileage.</w:t>
            </w:r>
          </w:p>
        </w:tc>
      </w:tr>
      <w:tr w:rsidR="00F31273" w:rsidRPr="002D42E9" w14:paraId="67DC6193" w14:textId="77777777" w:rsidTr="00F31273">
        <w:trPr>
          <w:cantSplit/>
        </w:trPr>
        <w:tc>
          <w:tcPr>
            <w:tcW w:w="1440" w:type="dxa"/>
          </w:tcPr>
          <w:p w14:paraId="13CA2E41" w14:textId="0E95A4E4" w:rsidR="00F31273" w:rsidRPr="00F31273" w:rsidRDefault="00CD1F7E" w:rsidP="00111CAF">
            <w:pPr>
              <w:rPr>
                <w:rFonts w:cs="Times New Roman"/>
                <w:iCs/>
              </w:rPr>
            </w:pPr>
            <w:r>
              <w:rPr>
                <w:rFonts w:cs="Times New Roman"/>
                <w:iCs/>
              </w:rPr>
              <w:t xml:space="preserve">Actual </w:t>
            </w:r>
            <w:r w:rsidR="00F31273" w:rsidRPr="00F31273">
              <w:rPr>
                <w:rFonts w:cs="Times New Roman"/>
                <w:iCs/>
              </w:rPr>
              <w:t xml:space="preserve">Cost of </w:t>
            </w:r>
            <w:r w:rsidR="00111CAF">
              <w:rPr>
                <w:rFonts w:cs="Times New Roman"/>
                <w:iCs/>
              </w:rPr>
              <w:t>Payroll Taxes and</w:t>
            </w:r>
            <w:r w:rsidR="00525960">
              <w:rPr>
                <w:rFonts w:cs="Times New Roman"/>
                <w:iCs/>
              </w:rPr>
              <w:t xml:space="preserve"> </w:t>
            </w:r>
            <w:r w:rsidR="00F31273" w:rsidRPr="00F31273">
              <w:rPr>
                <w:rFonts w:cs="Times New Roman"/>
                <w:iCs/>
              </w:rPr>
              <w:t>Benefits</w:t>
            </w:r>
          </w:p>
        </w:tc>
        <w:tc>
          <w:tcPr>
            <w:tcW w:w="7920" w:type="dxa"/>
          </w:tcPr>
          <w:p w14:paraId="1EB5B7A8" w14:textId="41C7DAA5" w:rsidR="005942BF" w:rsidRDefault="005942BF" w:rsidP="00121900">
            <w:pPr>
              <w:spacing w:after="80"/>
              <w:rPr>
                <w:rFonts w:cs="Times New Roman"/>
              </w:rPr>
            </w:pPr>
            <w:r>
              <w:rPr>
                <w:rFonts w:cs="Times New Roman"/>
              </w:rPr>
              <w:t>Report</w:t>
            </w:r>
            <w:r w:rsidR="00F31273" w:rsidRPr="009F5CB3">
              <w:rPr>
                <w:rFonts w:cs="Times New Roman"/>
              </w:rPr>
              <w:t xml:space="preserve"> the cost to your organization </w:t>
            </w:r>
            <w:r w:rsidR="00111CAF">
              <w:rPr>
                <w:rFonts w:cs="Times New Roman"/>
              </w:rPr>
              <w:t>during the reported</w:t>
            </w:r>
            <w:r w:rsidR="00F31273" w:rsidRPr="009F5CB3">
              <w:rPr>
                <w:rFonts w:cs="Times New Roman"/>
              </w:rPr>
              <w:t xml:space="preserve"> fiscal year </w:t>
            </w:r>
            <w:r>
              <w:rPr>
                <w:rFonts w:cs="Times New Roman"/>
              </w:rPr>
              <w:t xml:space="preserve">for </w:t>
            </w:r>
            <w:r w:rsidRPr="005942BF">
              <w:rPr>
                <w:rFonts w:cs="Times New Roman"/>
              </w:rPr>
              <w:t xml:space="preserve">payroll taxes </w:t>
            </w:r>
            <w:r>
              <w:rPr>
                <w:rFonts w:cs="Times New Roman"/>
              </w:rPr>
              <w:t>(Social Security and Medicare, f</w:t>
            </w:r>
            <w:r w:rsidRPr="005942BF">
              <w:rPr>
                <w:rFonts w:cs="Times New Roman"/>
              </w:rPr>
              <w:t xml:space="preserve">ederal and </w:t>
            </w:r>
            <w:r>
              <w:rPr>
                <w:rFonts w:cs="Times New Roman"/>
              </w:rPr>
              <w:t>s</w:t>
            </w:r>
            <w:r w:rsidRPr="005942BF">
              <w:rPr>
                <w:rFonts w:cs="Times New Roman"/>
              </w:rPr>
              <w:t xml:space="preserve">tate </w:t>
            </w:r>
            <w:r>
              <w:rPr>
                <w:rFonts w:cs="Times New Roman"/>
              </w:rPr>
              <w:t>u</w:t>
            </w:r>
            <w:r w:rsidRPr="005942BF">
              <w:rPr>
                <w:rFonts w:cs="Times New Roman"/>
              </w:rPr>
              <w:t xml:space="preserve">nemployment </w:t>
            </w:r>
            <w:r>
              <w:rPr>
                <w:rFonts w:cs="Times New Roman"/>
              </w:rPr>
              <w:t>i</w:t>
            </w:r>
            <w:r w:rsidRPr="005942BF">
              <w:rPr>
                <w:rFonts w:cs="Times New Roman"/>
              </w:rPr>
              <w:t xml:space="preserve">nsurance, </w:t>
            </w:r>
            <w:r>
              <w:rPr>
                <w:rFonts w:cs="Times New Roman"/>
              </w:rPr>
              <w:t>w</w:t>
            </w:r>
            <w:r w:rsidRPr="005942BF">
              <w:rPr>
                <w:rFonts w:cs="Times New Roman"/>
              </w:rPr>
              <w:t xml:space="preserve">orkers' </w:t>
            </w:r>
            <w:r>
              <w:rPr>
                <w:rFonts w:cs="Times New Roman"/>
              </w:rPr>
              <w:t>c</w:t>
            </w:r>
            <w:r w:rsidRPr="005942BF">
              <w:rPr>
                <w:rFonts w:cs="Times New Roman"/>
              </w:rPr>
              <w:t xml:space="preserve">ompensation) and benefits </w:t>
            </w:r>
            <w:r>
              <w:rPr>
                <w:rFonts w:cs="Times New Roman"/>
              </w:rPr>
              <w:t>such as</w:t>
            </w:r>
            <w:r w:rsidRPr="005942BF">
              <w:rPr>
                <w:rFonts w:cs="Times New Roman"/>
              </w:rPr>
              <w:t xml:space="preserve"> health, den</w:t>
            </w:r>
            <w:r>
              <w:rPr>
                <w:rFonts w:cs="Times New Roman"/>
              </w:rPr>
              <w:t xml:space="preserve">tal, vision, and life insurance; retirement contributions; </w:t>
            </w:r>
            <w:r w:rsidRPr="005942BF">
              <w:rPr>
                <w:rFonts w:cs="Times New Roman"/>
              </w:rPr>
              <w:t xml:space="preserve">and other </w:t>
            </w:r>
            <w:r>
              <w:rPr>
                <w:rFonts w:cs="Times New Roman"/>
              </w:rPr>
              <w:t xml:space="preserve">optional </w:t>
            </w:r>
            <w:r w:rsidRPr="005942BF">
              <w:rPr>
                <w:rFonts w:cs="Times New Roman"/>
              </w:rPr>
              <w:t xml:space="preserve">benefits </w:t>
            </w:r>
            <w:r>
              <w:rPr>
                <w:rFonts w:cs="Times New Roman"/>
              </w:rPr>
              <w:t>for the staff within each job title</w:t>
            </w:r>
            <w:r w:rsidR="00111CAF">
              <w:rPr>
                <w:rFonts w:cs="Times New Roman"/>
              </w:rPr>
              <w:t>.</w:t>
            </w:r>
          </w:p>
          <w:p w14:paraId="4E5D2EE2" w14:textId="7C7D1EF7" w:rsidR="00F31273" w:rsidRPr="00F31273" w:rsidRDefault="00F31273" w:rsidP="00121900">
            <w:pPr>
              <w:spacing w:after="80"/>
              <w:rPr>
                <w:rFonts w:cs="Times New Roman"/>
              </w:rPr>
            </w:pPr>
            <w:r w:rsidRPr="00F31273">
              <w:rPr>
                <w:rFonts w:cs="Times New Roman"/>
              </w:rPr>
              <w:t>Only report costs paid by your organization. Exclude employee costs such as their share of health insurance premiums or retirement contributions.  Similarly, if a benefit is available but an employee opts not to participate, no cost should be reported.</w:t>
            </w:r>
          </w:p>
        </w:tc>
      </w:tr>
      <w:tr w:rsidR="00F31273" w:rsidRPr="002D42E9" w14:paraId="1CD10524" w14:textId="77777777" w:rsidTr="00F31273">
        <w:trPr>
          <w:cantSplit/>
        </w:trPr>
        <w:tc>
          <w:tcPr>
            <w:tcW w:w="1440" w:type="dxa"/>
          </w:tcPr>
          <w:p w14:paraId="289B65ED" w14:textId="4C53B2F0" w:rsidR="00F31273" w:rsidRPr="00F31273" w:rsidRDefault="00F31273" w:rsidP="006214F2">
            <w:pPr>
              <w:rPr>
                <w:rFonts w:cs="Times New Roman"/>
                <w:iCs/>
              </w:rPr>
            </w:pPr>
            <w:r>
              <w:rPr>
                <w:rFonts w:cs="Times New Roman"/>
                <w:iCs/>
              </w:rPr>
              <w:t>Time Allocation</w:t>
            </w:r>
          </w:p>
        </w:tc>
        <w:tc>
          <w:tcPr>
            <w:tcW w:w="7920" w:type="dxa"/>
          </w:tcPr>
          <w:p w14:paraId="7B4E2C07" w14:textId="5BD56819" w:rsidR="00385F38" w:rsidRDefault="00CD1F7E" w:rsidP="00121900">
            <w:pPr>
              <w:spacing w:after="80"/>
              <w:rPr>
                <w:rFonts w:cs="Times New Roman"/>
              </w:rPr>
            </w:pPr>
            <w:r>
              <w:rPr>
                <w:rFonts w:cs="Times New Roman"/>
              </w:rPr>
              <w:t xml:space="preserve">For the employee(s) listed on each </w:t>
            </w:r>
            <w:r w:rsidR="00882514">
              <w:rPr>
                <w:rFonts w:cs="Times New Roman"/>
              </w:rPr>
              <w:t xml:space="preserve">line, allocate their time using </w:t>
            </w:r>
            <w:r w:rsidR="006700C2" w:rsidRPr="00CB02C0">
              <w:rPr>
                <w:rFonts w:cs="Times New Roman"/>
              </w:rPr>
              <w:t xml:space="preserve">the six columns </w:t>
            </w:r>
            <w:r w:rsidR="00882514" w:rsidRPr="00CB02C0">
              <w:rPr>
                <w:rFonts w:cs="Times New Roman"/>
              </w:rPr>
              <w:t>provided</w:t>
            </w:r>
            <w:r w:rsidR="006700C2" w:rsidRPr="00CB02C0">
              <w:rPr>
                <w:rFonts w:cs="Times New Roman"/>
              </w:rPr>
              <w:t xml:space="preserve">. </w:t>
            </w:r>
            <w:r w:rsidR="00385F38" w:rsidRPr="00CB02C0">
              <w:rPr>
                <w:rFonts w:cs="Times New Roman"/>
              </w:rPr>
              <w:t>The total across the columns should equal 100 percent.</w:t>
            </w:r>
            <w:r w:rsidR="00385F38" w:rsidRPr="009F5CB3">
              <w:rPr>
                <w:rFonts w:cs="Times New Roman"/>
              </w:rPr>
              <w:t xml:space="preserve">  </w:t>
            </w:r>
          </w:p>
          <w:p w14:paraId="5824B524" w14:textId="6A82A3DD" w:rsidR="00385F38" w:rsidRPr="00F07444" w:rsidRDefault="006700C2" w:rsidP="004A0AE6">
            <w:pPr>
              <w:pStyle w:val="ListParagraph"/>
              <w:numPr>
                <w:ilvl w:val="0"/>
                <w:numId w:val="3"/>
              </w:numPr>
              <w:spacing w:after="80"/>
              <w:contextualSpacing w:val="0"/>
              <w:rPr>
                <w:rFonts w:cs="Times New Roman"/>
              </w:rPr>
            </w:pPr>
            <w:r w:rsidRPr="00F07444">
              <w:rPr>
                <w:rFonts w:cs="Times New Roman"/>
              </w:rPr>
              <w:t xml:space="preserve">The first three columns relate to time spent on </w:t>
            </w:r>
            <w:r w:rsidR="00882514">
              <w:rPr>
                <w:rFonts w:cs="Times New Roman"/>
              </w:rPr>
              <w:t xml:space="preserve">your agency’s </w:t>
            </w:r>
            <w:r w:rsidR="00F07444">
              <w:rPr>
                <w:rFonts w:cs="Times New Roman"/>
              </w:rPr>
              <w:t>I</w:t>
            </w:r>
            <w:r w:rsidR="00D43512">
              <w:rPr>
                <w:rFonts w:cs="Times New Roman"/>
              </w:rPr>
              <w:t>/</w:t>
            </w:r>
            <w:r w:rsidR="00F07444">
              <w:rPr>
                <w:rFonts w:cs="Times New Roman"/>
              </w:rPr>
              <w:t>DD</w:t>
            </w:r>
            <w:r w:rsidR="00377FBC" w:rsidRPr="00F07444">
              <w:rPr>
                <w:rFonts w:cs="Times New Roman"/>
              </w:rPr>
              <w:t xml:space="preserve"> </w:t>
            </w:r>
            <w:r w:rsidR="00882514">
              <w:rPr>
                <w:rFonts w:cs="Times New Roman"/>
              </w:rPr>
              <w:t>programs</w:t>
            </w:r>
            <w:r w:rsidRPr="00F07444">
              <w:rPr>
                <w:rFonts w:cs="Times New Roman"/>
              </w:rPr>
              <w:t xml:space="preserve">, divided between administrative, program support, and direct </w:t>
            </w:r>
            <w:r w:rsidR="003179D6">
              <w:rPr>
                <w:rFonts w:cs="Times New Roman"/>
              </w:rPr>
              <w:t>support</w:t>
            </w:r>
            <w:r w:rsidRPr="00F07444">
              <w:rPr>
                <w:rFonts w:cs="Times New Roman"/>
              </w:rPr>
              <w:t xml:space="preserve"> functions. </w:t>
            </w:r>
            <w:r w:rsidR="00385F38" w:rsidRPr="00F07444">
              <w:rPr>
                <w:rFonts w:cs="Times New Roman"/>
              </w:rPr>
              <w:t xml:space="preserve">Although this sheet is only intended to capture information regarding administrative and program support staff, the direct </w:t>
            </w:r>
            <w:r w:rsidR="003179D6">
              <w:rPr>
                <w:rFonts w:cs="Times New Roman"/>
              </w:rPr>
              <w:t xml:space="preserve">support </w:t>
            </w:r>
            <w:r w:rsidR="00385F38" w:rsidRPr="00F07444">
              <w:rPr>
                <w:rFonts w:cs="Times New Roman"/>
              </w:rPr>
              <w:t>column ha</w:t>
            </w:r>
            <w:r w:rsidR="00111CAF" w:rsidRPr="00F07444">
              <w:rPr>
                <w:rFonts w:cs="Times New Roman"/>
              </w:rPr>
              <w:t>s</w:t>
            </w:r>
            <w:r w:rsidR="00385F38" w:rsidRPr="00F07444">
              <w:rPr>
                <w:rFonts w:cs="Times New Roman"/>
              </w:rPr>
              <w:t xml:space="preserve"> been included because these staff, particularly in smaller agencies, may provide direct </w:t>
            </w:r>
            <w:r w:rsidR="003179D6">
              <w:rPr>
                <w:rFonts w:cs="Times New Roman"/>
              </w:rPr>
              <w:t>support</w:t>
            </w:r>
            <w:r w:rsidR="00385F38" w:rsidRPr="00F07444">
              <w:rPr>
                <w:rFonts w:cs="Times New Roman"/>
              </w:rPr>
              <w:t xml:space="preserve"> at times.</w:t>
            </w:r>
          </w:p>
          <w:p w14:paraId="5FC3640C" w14:textId="675FF562" w:rsidR="006700C2" w:rsidRPr="00F07444" w:rsidRDefault="006700C2" w:rsidP="004A0AE6">
            <w:pPr>
              <w:pStyle w:val="ListParagraph"/>
              <w:numPr>
                <w:ilvl w:val="0"/>
                <w:numId w:val="3"/>
              </w:numPr>
              <w:spacing w:after="80"/>
              <w:rPr>
                <w:rFonts w:cs="Times New Roman"/>
              </w:rPr>
            </w:pPr>
            <w:r w:rsidRPr="00CB02C0">
              <w:rPr>
                <w:rFonts w:cs="Times New Roman"/>
              </w:rPr>
              <w:t xml:space="preserve">The next three columns relate to time spent on all other programs, also divided between administrative, program support, and direct </w:t>
            </w:r>
            <w:r w:rsidR="003179D6" w:rsidRPr="00CB02C0">
              <w:rPr>
                <w:rFonts w:cs="Times New Roman"/>
              </w:rPr>
              <w:t>support</w:t>
            </w:r>
            <w:r w:rsidRPr="00CB02C0">
              <w:rPr>
                <w:rFonts w:cs="Times New Roman"/>
              </w:rPr>
              <w:t xml:space="preserve"> functions. The</w:t>
            </w:r>
            <w:r w:rsidR="00385F38" w:rsidRPr="00CB02C0">
              <w:rPr>
                <w:rFonts w:cs="Times New Roman"/>
              </w:rPr>
              <w:t>se</w:t>
            </w:r>
            <w:r w:rsidRPr="00CB02C0">
              <w:rPr>
                <w:rFonts w:cs="Times New Roman"/>
              </w:rPr>
              <w:t xml:space="preserve"> columns are included because some employees support multiple </w:t>
            </w:r>
            <w:proofErr w:type="gramStart"/>
            <w:r w:rsidRPr="00CB02C0">
              <w:rPr>
                <w:rFonts w:cs="Times New Roman"/>
              </w:rPr>
              <w:t>programs</w:t>
            </w:r>
            <w:proofErr w:type="gramEnd"/>
            <w:r w:rsidRPr="00CB02C0">
              <w:rPr>
                <w:rFonts w:cs="Times New Roman"/>
              </w:rPr>
              <w:t xml:space="preserve"> and it</w:t>
            </w:r>
            <w:r w:rsidRPr="00F07444">
              <w:rPr>
                <w:rFonts w:cs="Times New Roman"/>
              </w:rPr>
              <w:t xml:space="preserve"> would be inappropriate to allocate</w:t>
            </w:r>
            <w:r w:rsidR="00882514">
              <w:rPr>
                <w:rFonts w:cs="Times New Roman"/>
              </w:rPr>
              <w:t xml:space="preserve"> all of</w:t>
            </w:r>
            <w:r w:rsidRPr="00F07444">
              <w:rPr>
                <w:rFonts w:cs="Times New Roman"/>
              </w:rPr>
              <w:t xml:space="preserve"> their </w:t>
            </w:r>
            <w:r w:rsidR="00882514">
              <w:rPr>
                <w:rFonts w:cs="Times New Roman"/>
              </w:rPr>
              <w:t xml:space="preserve">time </w:t>
            </w:r>
            <w:r w:rsidRPr="00F07444">
              <w:rPr>
                <w:rFonts w:cs="Times New Roman"/>
              </w:rPr>
              <w:t xml:space="preserve">to the </w:t>
            </w:r>
            <w:r w:rsidR="00F07444">
              <w:rPr>
                <w:rFonts w:cs="Times New Roman"/>
              </w:rPr>
              <w:t>I</w:t>
            </w:r>
            <w:r w:rsidR="00D43512">
              <w:rPr>
                <w:rFonts w:cs="Times New Roman"/>
              </w:rPr>
              <w:t>/</w:t>
            </w:r>
            <w:r w:rsidR="00F07444">
              <w:rPr>
                <w:rFonts w:cs="Times New Roman"/>
              </w:rPr>
              <w:t>DD</w:t>
            </w:r>
            <w:r w:rsidRPr="00F07444">
              <w:rPr>
                <w:rFonts w:cs="Times New Roman"/>
              </w:rPr>
              <w:t xml:space="preserve"> </w:t>
            </w:r>
            <w:r w:rsidR="00882514">
              <w:rPr>
                <w:rFonts w:cs="Times New Roman"/>
              </w:rPr>
              <w:t>programs</w:t>
            </w:r>
            <w:r w:rsidRPr="00F07444">
              <w:rPr>
                <w:rFonts w:cs="Times New Roman"/>
              </w:rPr>
              <w:t xml:space="preserve">. For example, an executive director may lead an agency that provides both </w:t>
            </w:r>
            <w:r w:rsidR="00F07444">
              <w:rPr>
                <w:rFonts w:cs="Times New Roman"/>
              </w:rPr>
              <w:t>I</w:t>
            </w:r>
            <w:r w:rsidR="00D43512">
              <w:rPr>
                <w:rFonts w:cs="Times New Roman"/>
              </w:rPr>
              <w:t>/</w:t>
            </w:r>
            <w:r w:rsidR="00F07444">
              <w:rPr>
                <w:rFonts w:cs="Times New Roman"/>
              </w:rPr>
              <w:t xml:space="preserve">DD </w:t>
            </w:r>
            <w:r w:rsidRPr="00F07444">
              <w:rPr>
                <w:rFonts w:cs="Times New Roman"/>
              </w:rPr>
              <w:t xml:space="preserve">and behavioral health services so only a portion of their time (and cost) should be allocated to the </w:t>
            </w:r>
            <w:r w:rsidR="00882514">
              <w:rPr>
                <w:rFonts w:cs="Times New Roman"/>
              </w:rPr>
              <w:t>I/DD</w:t>
            </w:r>
            <w:r w:rsidRPr="00F07444">
              <w:rPr>
                <w:rFonts w:cs="Times New Roman"/>
              </w:rPr>
              <w:t xml:space="preserve"> program.</w:t>
            </w:r>
          </w:p>
          <w:p w14:paraId="6CA1F8C1" w14:textId="01797328" w:rsidR="00385F38" w:rsidRPr="00385F38" w:rsidRDefault="00F31273" w:rsidP="00121900">
            <w:pPr>
              <w:spacing w:after="80"/>
              <w:rPr>
                <w:rFonts w:cs="Times New Roman"/>
              </w:rPr>
            </w:pPr>
            <w:r w:rsidRPr="00385F38">
              <w:rPr>
                <w:rFonts w:cs="Times New Roman"/>
              </w:rPr>
              <w:t xml:space="preserve">If your agency does not already have a methodology for allocating costs across programs, it is recommended that your organization conduct a one-week time study in which staff maintain logs and record (no less frequently than once per hour) the program on which they are working. After that week, each employee’s time would be allocated based on their log. For example, if an employee worked 40 hours and 10 of their hours were related to the </w:t>
            </w:r>
            <w:r w:rsidR="00D43512">
              <w:rPr>
                <w:rFonts w:cs="Times New Roman"/>
              </w:rPr>
              <w:t xml:space="preserve">I/DD </w:t>
            </w:r>
            <w:r w:rsidR="00882514">
              <w:rPr>
                <w:rFonts w:cs="Times New Roman"/>
              </w:rPr>
              <w:t>programs</w:t>
            </w:r>
            <w:r w:rsidRPr="00385F38">
              <w:rPr>
                <w:rFonts w:cs="Times New Roman"/>
              </w:rPr>
              <w:t xml:space="preserve">, 25 percent of that employee’s time would be allocated to direct </w:t>
            </w:r>
            <w:r w:rsidR="003179D6">
              <w:rPr>
                <w:rFonts w:cs="Times New Roman"/>
              </w:rPr>
              <w:t>support</w:t>
            </w:r>
            <w:r w:rsidRPr="00385F38">
              <w:rPr>
                <w:rFonts w:cs="Times New Roman"/>
              </w:rPr>
              <w:t xml:space="preserve">, administration, and/ or program support of the </w:t>
            </w:r>
            <w:r w:rsidR="00D43512">
              <w:rPr>
                <w:rFonts w:cs="Times New Roman"/>
              </w:rPr>
              <w:t xml:space="preserve">I/DD </w:t>
            </w:r>
            <w:r w:rsidR="00882514">
              <w:rPr>
                <w:rFonts w:cs="Times New Roman"/>
              </w:rPr>
              <w:t>programs</w:t>
            </w:r>
            <w:r w:rsidRPr="00385F38">
              <w:rPr>
                <w:rFonts w:cs="Times New Roman"/>
              </w:rPr>
              <w:t xml:space="preserve">, as appropriate, with the remaining 75 percent </w:t>
            </w:r>
            <w:r w:rsidR="00CC0B70">
              <w:rPr>
                <w:rFonts w:cs="Times New Roman"/>
              </w:rPr>
              <w:t>reported</w:t>
            </w:r>
            <w:r w:rsidR="00CC0B70" w:rsidRPr="00385F38">
              <w:rPr>
                <w:rFonts w:cs="Times New Roman"/>
              </w:rPr>
              <w:t xml:space="preserve"> </w:t>
            </w:r>
            <w:r w:rsidRPr="00385F38">
              <w:rPr>
                <w:rFonts w:cs="Times New Roman"/>
              </w:rPr>
              <w:t xml:space="preserve">in the </w:t>
            </w:r>
            <w:proofErr w:type="gramStart"/>
            <w:r w:rsidR="00D43512">
              <w:rPr>
                <w:rFonts w:cs="Times New Roman"/>
              </w:rPr>
              <w:t xml:space="preserve">All </w:t>
            </w:r>
            <w:r w:rsidRPr="00385F38">
              <w:rPr>
                <w:rFonts w:cs="Times New Roman"/>
              </w:rPr>
              <w:t>Other</w:t>
            </w:r>
            <w:proofErr w:type="gramEnd"/>
            <w:r w:rsidRPr="00385F38">
              <w:rPr>
                <w:rFonts w:cs="Times New Roman"/>
              </w:rPr>
              <w:t xml:space="preserve"> Programs column. If a time study is not feasible for your organization, contact </w:t>
            </w:r>
            <w:r w:rsidR="00882514">
              <w:rPr>
                <w:rFonts w:cs="Times New Roman"/>
              </w:rPr>
              <w:t>HMA-Burns</w:t>
            </w:r>
            <w:r w:rsidRPr="00385F38">
              <w:rPr>
                <w:rFonts w:cs="Times New Roman"/>
              </w:rPr>
              <w:t xml:space="preserve"> to discuss other potential allocation methodologies.</w:t>
            </w:r>
          </w:p>
        </w:tc>
      </w:tr>
    </w:tbl>
    <w:p w14:paraId="4B39BD2F" w14:textId="10C1D080" w:rsidR="00EC7A33" w:rsidRPr="009F5CB3" w:rsidRDefault="00EC7A33" w:rsidP="00EC7A33">
      <w:pPr>
        <w:pStyle w:val="Heading1"/>
        <w:rPr>
          <w:rFonts w:ascii="Times New Roman" w:hAnsi="Times New Roman" w:cs="Times New Roman"/>
          <w:sz w:val="22"/>
          <w:szCs w:val="22"/>
        </w:rPr>
      </w:pPr>
      <w:bookmarkStart w:id="12" w:name="_Toc104456914"/>
      <w:r w:rsidRPr="009F5CB3">
        <w:rPr>
          <w:rFonts w:ascii="Times New Roman" w:hAnsi="Times New Roman" w:cs="Times New Roman"/>
          <w:sz w:val="22"/>
          <w:szCs w:val="22"/>
        </w:rPr>
        <w:lastRenderedPageBreak/>
        <w:t xml:space="preserve">Direct </w:t>
      </w:r>
      <w:r w:rsidR="004906F9">
        <w:rPr>
          <w:rFonts w:ascii="Times New Roman" w:hAnsi="Times New Roman" w:cs="Times New Roman"/>
          <w:sz w:val="22"/>
          <w:szCs w:val="22"/>
        </w:rPr>
        <w:t>Care</w:t>
      </w:r>
      <w:r w:rsidRPr="009F5CB3">
        <w:rPr>
          <w:rFonts w:ascii="Times New Roman" w:hAnsi="Times New Roman" w:cs="Times New Roman"/>
          <w:sz w:val="22"/>
          <w:szCs w:val="22"/>
        </w:rPr>
        <w:t xml:space="preserve"> </w:t>
      </w:r>
      <w:r w:rsidR="00345D8C">
        <w:rPr>
          <w:rFonts w:ascii="Times New Roman" w:hAnsi="Times New Roman" w:cs="Times New Roman"/>
          <w:sz w:val="22"/>
          <w:szCs w:val="22"/>
        </w:rPr>
        <w:t xml:space="preserve">and Program Support </w:t>
      </w:r>
      <w:r w:rsidR="00923CA8">
        <w:rPr>
          <w:rFonts w:ascii="Times New Roman" w:hAnsi="Times New Roman" w:cs="Times New Roman"/>
          <w:sz w:val="22"/>
          <w:szCs w:val="22"/>
        </w:rPr>
        <w:t>Staff</w:t>
      </w:r>
      <w:r w:rsidRPr="009F5CB3">
        <w:rPr>
          <w:rFonts w:ascii="Times New Roman" w:hAnsi="Times New Roman" w:cs="Times New Roman"/>
          <w:sz w:val="22"/>
          <w:szCs w:val="22"/>
        </w:rPr>
        <w:t xml:space="preserve"> </w:t>
      </w:r>
      <w:r w:rsidR="008B38B0">
        <w:rPr>
          <w:rFonts w:ascii="Times New Roman" w:hAnsi="Times New Roman" w:cs="Times New Roman"/>
          <w:sz w:val="22"/>
          <w:szCs w:val="22"/>
        </w:rPr>
        <w:t>Costs</w:t>
      </w:r>
      <w:bookmarkEnd w:id="12"/>
    </w:p>
    <w:p w14:paraId="4B39BD31" w14:textId="6972ED3A" w:rsidR="00C71D71" w:rsidRPr="00025C9D" w:rsidRDefault="008B38B0" w:rsidP="00F15E07">
      <w:r w:rsidRPr="008B38B0">
        <w:rPr>
          <w:rFonts w:cs="Times New Roman"/>
        </w:rPr>
        <w:t xml:space="preserve">The survey includes three forms to collect information regarding direct </w:t>
      </w:r>
      <w:r w:rsidR="004906F9">
        <w:rPr>
          <w:rFonts w:cs="Times New Roman"/>
        </w:rPr>
        <w:t>care</w:t>
      </w:r>
      <w:r w:rsidRPr="008B38B0">
        <w:rPr>
          <w:rFonts w:cs="Times New Roman"/>
        </w:rPr>
        <w:t xml:space="preserve"> </w:t>
      </w:r>
      <w:r w:rsidR="00345D8C">
        <w:rPr>
          <w:rFonts w:cs="Times New Roman"/>
        </w:rPr>
        <w:t xml:space="preserve">and program support </w:t>
      </w:r>
      <w:r w:rsidR="00AA1340">
        <w:rPr>
          <w:rFonts w:cs="Times New Roman"/>
        </w:rPr>
        <w:t>staff</w:t>
      </w:r>
      <w:r w:rsidRPr="008B38B0">
        <w:rPr>
          <w:rFonts w:cs="Times New Roman"/>
        </w:rPr>
        <w:t xml:space="preserve">. </w:t>
      </w:r>
    </w:p>
    <w:p w14:paraId="4B39BD32" w14:textId="0436974E" w:rsidR="0040048B" w:rsidRPr="009F5CB3" w:rsidRDefault="00E43050" w:rsidP="00EC7A33">
      <w:pPr>
        <w:pStyle w:val="Heading2"/>
        <w:rPr>
          <w:rFonts w:cs="Times New Roman"/>
          <w:sz w:val="22"/>
          <w:szCs w:val="22"/>
        </w:rPr>
      </w:pPr>
      <w:bookmarkStart w:id="13" w:name="_Toc104456915"/>
      <w:r>
        <w:rPr>
          <w:rFonts w:cs="Times New Roman"/>
          <w:sz w:val="22"/>
          <w:szCs w:val="22"/>
        </w:rPr>
        <w:t>‘</w:t>
      </w:r>
      <w:r w:rsidR="00B01136">
        <w:rPr>
          <w:rFonts w:cs="Times New Roman"/>
          <w:sz w:val="22"/>
          <w:szCs w:val="22"/>
        </w:rPr>
        <w:t>D</w:t>
      </w:r>
      <w:r w:rsidR="001C541D">
        <w:rPr>
          <w:rFonts w:cs="Times New Roman"/>
          <w:sz w:val="22"/>
          <w:szCs w:val="22"/>
        </w:rPr>
        <w:t xml:space="preserve">irect </w:t>
      </w:r>
      <w:r w:rsidR="00CB02C0">
        <w:rPr>
          <w:rFonts w:cs="Times New Roman"/>
          <w:sz w:val="22"/>
          <w:szCs w:val="22"/>
        </w:rPr>
        <w:t>Care Wages</w:t>
      </w:r>
      <w:r>
        <w:rPr>
          <w:rFonts w:cs="Times New Roman"/>
          <w:sz w:val="22"/>
          <w:szCs w:val="22"/>
        </w:rPr>
        <w:t>’</w:t>
      </w:r>
      <w:r w:rsidR="00B01136">
        <w:rPr>
          <w:rFonts w:cs="Times New Roman"/>
          <w:sz w:val="22"/>
          <w:szCs w:val="22"/>
        </w:rPr>
        <w:t xml:space="preserve"> - </w:t>
      </w:r>
      <w:r w:rsidR="00D82B9E" w:rsidRPr="009F5CB3">
        <w:rPr>
          <w:rFonts w:cs="Times New Roman"/>
          <w:sz w:val="22"/>
          <w:szCs w:val="22"/>
        </w:rPr>
        <w:t xml:space="preserve">Direct </w:t>
      </w:r>
      <w:r w:rsidR="001C541D">
        <w:rPr>
          <w:rFonts w:cs="Times New Roman"/>
          <w:sz w:val="22"/>
          <w:szCs w:val="22"/>
        </w:rPr>
        <w:t>Care</w:t>
      </w:r>
      <w:r w:rsidR="00D82B9E" w:rsidRPr="009F5CB3">
        <w:rPr>
          <w:rFonts w:cs="Times New Roman"/>
          <w:sz w:val="22"/>
          <w:szCs w:val="22"/>
        </w:rPr>
        <w:t xml:space="preserve"> </w:t>
      </w:r>
      <w:r w:rsidR="00AA1340">
        <w:rPr>
          <w:rFonts w:cs="Times New Roman"/>
          <w:sz w:val="22"/>
          <w:szCs w:val="22"/>
        </w:rPr>
        <w:t>Staff</w:t>
      </w:r>
      <w:r w:rsidR="00D45515">
        <w:rPr>
          <w:rFonts w:cs="Times New Roman"/>
          <w:sz w:val="22"/>
          <w:szCs w:val="22"/>
        </w:rPr>
        <w:t xml:space="preserve"> </w:t>
      </w:r>
      <w:r w:rsidR="00CB02C0">
        <w:rPr>
          <w:rFonts w:cs="Times New Roman"/>
          <w:sz w:val="22"/>
          <w:szCs w:val="22"/>
        </w:rPr>
        <w:t xml:space="preserve">- </w:t>
      </w:r>
      <w:r w:rsidR="00592AEB" w:rsidRPr="009F5CB3">
        <w:rPr>
          <w:rFonts w:cs="Times New Roman"/>
          <w:sz w:val="22"/>
          <w:szCs w:val="22"/>
        </w:rPr>
        <w:t>Wages</w:t>
      </w:r>
      <w:r w:rsidR="008B38B0">
        <w:rPr>
          <w:rFonts w:cs="Times New Roman"/>
          <w:sz w:val="22"/>
          <w:szCs w:val="22"/>
        </w:rPr>
        <w:t xml:space="preserve">, </w:t>
      </w:r>
      <w:r w:rsidR="00126BBE">
        <w:rPr>
          <w:rFonts w:cs="Times New Roman"/>
          <w:sz w:val="22"/>
          <w:szCs w:val="22"/>
        </w:rPr>
        <w:t>Turnover</w:t>
      </w:r>
      <w:r w:rsidR="008B38B0">
        <w:rPr>
          <w:rFonts w:cs="Times New Roman"/>
          <w:sz w:val="22"/>
          <w:szCs w:val="22"/>
        </w:rPr>
        <w:t>,</w:t>
      </w:r>
      <w:r w:rsidR="0040048B" w:rsidRPr="009F5CB3">
        <w:rPr>
          <w:rFonts w:cs="Times New Roman"/>
          <w:sz w:val="22"/>
          <w:szCs w:val="22"/>
        </w:rPr>
        <w:t xml:space="preserve"> </w:t>
      </w:r>
      <w:r w:rsidR="003B0EDF">
        <w:rPr>
          <w:rFonts w:cs="Times New Roman"/>
          <w:sz w:val="22"/>
          <w:szCs w:val="22"/>
        </w:rPr>
        <w:t>and Training</w:t>
      </w:r>
      <w:bookmarkEnd w:id="13"/>
    </w:p>
    <w:p w14:paraId="63649B73" w14:textId="3D5735F8" w:rsidR="009C73BD" w:rsidRDefault="00592AEB" w:rsidP="008B705C">
      <w:pPr>
        <w:spacing w:after="100"/>
      </w:pPr>
      <w:r w:rsidRPr="009F5CB3">
        <w:rPr>
          <w:rFonts w:cs="Times New Roman"/>
        </w:rPr>
        <w:t xml:space="preserve">This form collects information regarding the wages paid to your agency’s direct </w:t>
      </w:r>
      <w:r w:rsidR="001C541D">
        <w:rPr>
          <w:rFonts w:cs="Times New Roman"/>
        </w:rPr>
        <w:t>care</w:t>
      </w:r>
      <w:r w:rsidRPr="009F5CB3">
        <w:rPr>
          <w:rFonts w:cs="Times New Roman"/>
        </w:rPr>
        <w:t xml:space="preserve"> </w:t>
      </w:r>
      <w:r w:rsidR="00AA1340">
        <w:rPr>
          <w:rFonts w:cs="Times New Roman"/>
        </w:rPr>
        <w:t>staff</w:t>
      </w:r>
      <w:r w:rsidR="00EB1D08">
        <w:rPr>
          <w:rFonts w:cs="Times New Roman"/>
        </w:rPr>
        <w:t xml:space="preserve">, including staff employed or contracted by your agency to provide </w:t>
      </w:r>
      <w:r w:rsidR="00597221">
        <w:rPr>
          <w:rFonts w:cs="Times New Roman"/>
        </w:rPr>
        <w:t xml:space="preserve">direct </w:t>
      </w:r>
      <w:r w:rsidR="004A1799">
        <w:rPr>
          <w:rFonts w:cs="Times New Roman"/>
        </w:rPr>
        <w:t>care</w:t>
      </w:r>
      <w:r w:rsidRPr="009F5CB3">
        <w:rPr>
          <w:rFonts w:cs="Times New Roman"/>
        </w:rPr>
        <w:t xml:space="preserve">. </w:t>
      </w:r>
      <w:r w:rsidR="009C73BD">
        <w:t xml:space="preserve">Providers do not need to list </w:t>
      </w:r>
      <w:r w:rsidR="00AA1340">
        <w:t>staff</w:t>
      </w:r>
      <w:r w:rsidR="009C73BD">
        <w:t xml:space="preserve"> who do not provide</w:t>
      </w:r>
      <w:r w:rsidR="00345D8C">
        <w:t xml:space="preserve"> or support</w:t>
      </w:r>
      <w:r w:rsidR="009C73BD">
        <w:t xml:space="preserve"> </w:t>
      </w:r>
      <w:r w:rsidR="00923CA8">
        <w:t>I</w:t>
      </w:r>
      <w:r w:rsidR="00597221">
        <w:t>/</w:t>
      </w:r>
      <w:r w:rsidR="00923CA8">
        <w:t>DD</w:t>
      </w:r>
      <w:r w:rsidR="009C73BD">
        <w:t xml:space="preserve"> </w:t>
      </w:r>
      <w:r w:rsidR="004A1799">
        <w:t>program</w:t>
      </w:r>
      <w:r w:rsidR="009C73BD">
        <w:t xml:space="preserve"> services (e.g., staff </w:t>
      </w:r>
      <w:r w:rsidR="004A1799">
        <w:t>who</w:t>
      </w:r>
      <w:r w:rsidR="009C73BD">
        <w:t xml:space="preserve"> only provide mental health services do not need to be reported).</w:t>
      </w:r>
    </w:p>
    <w:p w14:paraId="759FFE7C" w14:textId="55BE527E" w:rsidR="008B38B0" w:rsidRPr="008B38B0" w:rsidRDefault="00837666" w:rsidP="00121900">
      <w:pPr>
        <w:rPr>
          <w:rFonts w:cs="Times New Roman"/>
        </w:rPr>
      </w:pPr>
      <w:r>
        <w:rPr>
          <w:rFonts w:cs="Times New Roman"/>
        </w:rPr>
        <w:t xml:space="preserve">Under the Job Title column, individuals </w:t>
      </w:r>
      <w:r w:rsidR="008B38B0">
        <w:rPr>
          <w:rFonts w:cs="Times New Roman"/>
        </w:rPr>
        <w:t xml:space="preserve">sharing a job title (e.g., “Caregiver”) can be grouped on the same </w:t>
      </w:r>
      <w:proofErr w:type="gramStart"/>
      <w:r w:rsidR="008B38B0">
        <w:rPr>
          <w:rFonts w:cs="Times New Roman"/>
        </w:rPr>
        <w:t>line, but</w:t>
      </w:r>
      <w:proofErr w:type="gramEnd"/>
      <w:r w:rsidR="008B38B0">
        <w:rPr>
          <w:rFonts w:cs="Times New Roman"/>
        </w:rPr>
        <w:t xml:space="preserve"> must be reported on separate lines if individuals within a job title</w:t>
      </w:r>
      <w:r w:rsidR="009C73BD">
        <w:rPr>
          <w:rFonts w:cs="Times New Roman"/>
        </w:rPr>
        <w:t xml:space="preserve"> </w:t>
      </w:r>
      <w:r w:rsidR="008B38B0">
        <w:rPr>
          <w:rFonts w:cs="Times New Roman"/>
        </w:rPr>
        <w:t>employment classifications (</w:t>
      </w:r>
      <w:r w:rsidR="00597221">
        <w:rPr>
          <w:rFonts w:cs="Times New Roman"/>
        </w:rPr>
        <w:t>i.e</w:t>
      </w:r>
      <w:r w:rsidR="008B38B0">
        <w:rPr>
          <w:rFonts w:cs="Times New Roman"/>
        </w:rPr>
        <w:t>., employee or contractor)</w:t>
      </w:r>
      <w:r w:rsidR="004A1799">
        <w:rPr>
          <w:rFonts w:cs="Times New Roman"/>
        </w:rPr>
        <w:t>,</w:t>
      </w:r>
      <w:r w:rsidR="009C73BD">
        <w:rPr>
          <w:rFonts w:cs="Times New Roman"/>
        </w:rPr>
        <w:t xml:space="preserve"> or h</w:t>
      </w:r>
      <w:r w:rsidR="008B38B0">
        <w:rPr>
          <w:rFonts w:cs="Times New Roman"/>
        </w:rPr>
        <w:t xml:space="preserve">ave a mix of supervisory and </w:t>
      </w:r>
      <w:r w:rsidR="001A6D9D">
        <w:rPr>
          <w:rFonts w:cs="Times New Roman"/>
        </w:rPr>
        <w:t>non-supervisory</w:t>
      </w:r>
      <w:r w:rsidR="008B38B0">
        <w:rPr>
          <w:rFonts w:cs="Times New Roman"/>
        </w:rPr>
        <w:t xml:space="preserve"> responsibilities</w:t>
      </w:r>
      <w:r w:rsidR="009C73BD">
        <w:rPr>
          <w:rFonts w:cs="Times New Roman"/>
        </w:rPr>
        <w:t>.</w:t>
      </w:r>
    </w:p>
    <w:p w14:paraId="4B39BD41" w14:textId="0CF49B66" w:rsidR="00D82B9E" w:rsidRPr="009F5CB3" w:rsidRDefault="00E43050" w:rsidP="00EC7A33">
      <w:pPr>
        <w:pStyle w:val="Heading2"/>
        <w:rPr>
          <w:rFonts w:cs="Times New Roman"/>
          <w:sz w:val="22"/>
          <w:szCs w:val="22"/>
        </w:rPr>
      </w:pPr>
      <w:bookmarkStart w:id="14" w:name="_Toc104456916"/>
      <w:r>
        <w:rPr>
          <w:rFonts w:cs="Times New Roman"/>
          <w:sz w:val="22"/>
          <w:szCs w:val="22"/>
        </w:rPr>
        <w:t>‘</w:t>
      </w:r>
      <w:r w:rsidR="00B01136">
        <w:rPr>
          <w:rFonts w:cs="Times New Roman"/>
          <w:sz w:val="22"/>
          <w:szCs w:val="22"/>
        </w:rPr>
        <w:t>D</w:t>
      </w:r>
      <w:r w:rsidR="001C541D">
        <w:rPr>
          <w:rFonts w:cs="Times New Roman"/>
          <w:sz w:val="22"/>
          <w:szCs w:val="22"/>
        </w:rPr>
        <w:t>irect Care</w:t>
      </w:r>
      <w:r w:rsidR="00B01136">
        <w:rPr>
          <w:rFonts w:cs="Times New Roman"/>
          <w:sz w:val="22"/>
          <w:szCs w:val="22"/>
        </w:rPr>
        <w:t xml:space="preserve"> Time</w:t>
      </w:r>
      <w:r>
        <w:rPr>
          <w:rFonts w:cs="Times New Roman"/>
          <w:sz w:val="22"/>
          <w:szCs w:val="22"/>
        </w:rPr>
        <w:t>’</w:t>
      </w:r>
      <w:r w:rsidR="00B01136">
        <w:rPr>
          <w:rFonts w:cs="Times New Roman"/>
          <w:sz w:val="22"/>
          <w:szCs w:val="22"/>
        </w:rPr>
        <w:t xml:space="preserve"> - </w:t>
      </w:r>
      <w:r w:rsidR="00D82B9E" w:rsidRPr="009F5CB3">
        <w:rPr>
          <w:rFonts w:cs="Times New Roman"/>
          <w:sz w:val="22"/>
          <w:szCs w:val="22"/>
        </w:rPr>
        <w:t xml:space="preserve">Direct </w:t>
      </w:r>
      <w:r w:rsidR="001C541D">
        <w:rPr>
          <w:rFonts w:cs="Times New Roman"/>
          <w:sz w:val="22"/>
          <w:szCs w:val="22"/>
        </w:rPr>
        <w:t xml:space="preserve">Care </w:t>
      </w:r>
      <w:r w:rsidR="00AA1340">
        <w:rPr>
          <w:rFonts w:cs="Times New Roman"/>
          <w:sz w:val="22"/>
          <w:szCs w:val="22"/>
        </w:rPr>
        <w:t>Staff</w:t>
      </w:r>
      <w:r w:rsidR="008A084D">
        <w:rPr>
          <w:rFonts w:cs="Times New Roman"/>
          <w:sz w:val="22"/>
          <w:szCs w:val="22"/>
        </w:rPr>
        <w:t xml:space="preserve"> </w:t>
      </w:r>
      <w:r w:rsidR="002411F1">
        <w:rPr>
          <w:rFonts w:cs="Times New Roman"/>
          <w:sz w:val="22"/>
          <w:szCs w:val="22"/>
        </w:rPr>
        <w:t>– Allocation of Work Hours</w:t>
      </w:r>
      <w:r w:rsidR="008A084D">
        <w:rPr>
          <w:rFonts w:cs="Times New Roman"/>
          <w:sz w:val="22"/>
          <w:szCs w:val="22"/>
        </w:rPr>
        <w:t xml:space="preserve"> by Service</w:t>
      </w:r>
      <w:bookmarkEnd w:id="14"/>
    </w:p>
    <w:p w14:paraId="6F918E1B" w14:textId="5FF49FD7" w:rsidR="008C53F4" w:rsidRDefault="00D82B9E" w:rsidP="008B705C">
      <w:pPr>
        <w:spacing w:after="100"/>
      </w:pPr>
      <w:r w:rsidRPr="009F5CB3">
        <w:t xml:space="preserve">This form seeks to allocate the work time of the </w:t>
      </w:r>
      <w:r w:rsidR="00357890" w:rsidRPr="009F5CB3">
        <w:t>staff</w:t>
      </w:r>
      <w:r w:rsidRPr="009F5CB3">
        <w:t xml:space="preserve"> reported on the </w:t>
      </w:r>
      <w:r w:rsidR="00D52147">
        <w:t>D</w:t>
      </w:r>
      <w:r w:rsidR="001C541D">
        <w:t xml:space="preserve">irect </w:t>
      </w:r>
      <w:r w:rsidR="00CB02C0">
        <w:t>Care Wages</w:t>
      </w:r>
      <w:r w:rsidRPr="009F5CB3">
        <w:t xml:space="preserve"> form. </w:t>
      </w:r>
      <w:r w:rsidR="00144E2C" w:rsidRPr="009F1523">
        <w:t xml:space="preserve">To complete this form, informed judgement will be necessary to </w:t>
      </w:r>
      <w:r w:rsidR="00144E2C">
        <w:t>estimate staff time over the course of the reported fiscal year.</w:t>
      </w:r>
    </w:p>
    <w:p w14:paraId="635755F6" w14:textId="3B11B91A" w:rsidR="00144E2C" w:rsidRDefault="00D82B9E" w:rsidP="008B705C">
      <w:pPr>
        <w:spacing w:after="100"/>
      </w:pPr>
      <w:r w:rsidRPr="009F5CB3">
        <w:t xml:space="preserve">The job </w:t>
      </w:r>
      <w:r w:rsidR="00666F68" w:rsidRPr="009F5CB3">
        <w:t xml:space="preserve">titles listed on the </w:t>
      </w:r>
      <w:r w:rsidR="00345D8C">
        <w:t xml:space="preserve">Direct </w:t>
      </w:r>
      <w:r w:rsidR="00CB02C0">
        <w:t>Care Wages</w:t>
      </w:r>
      <w:r w:rsidR="00345D8C" w:rsidRPr="009F5CB3">
        <w:t xml:space="preserve"> </w:t>
      </w:r>
      <w:r w:rsidR="00666F68" w:rsidRPr="009F5CB3">
        <w:t>form are</w:t>
      </w:r>
      <w:r w:rsidRPr="009F5CB3">
        <w:t xml:space="preserve"> automatically transferred to this form.</w:t>
      </w:r>
      <w:r w:rsidR="009A4741" w:rsidRPr="009F5CB3">
        <w:t xml:space="preserve"> </w:t>
      </w:r>
      <w:r w:rsidR="008C53F4" w:rsidRPr="009F5CB3">
        <w:t>For</w:t>
      </w:r>
      <w:r w:rsidR="008C53F4">
        <w:t xml:space="preserve"> the staff in each</w:t>
      </w:r>
      <w:r w:rsidR="008C53F4" w:rsidRPr="009F5CB3">
        <w:t xml:space="preserve"> </w:t>
      </w:r>
      <w:r w:rsidR="008C53F4">
        <w:t>job title</w:t>
      </w:r>
      <w:r w:rsidR="008C53F4" w:rsidRPr="009F5CB3">
        <w:t xml:space="preserve">, </w:t>
      </w:r>
      <w:r w:rsidR="008C53F4">
        <w:t>report the</w:t>
      </w:r>
      <w:r w:rsidR="008C53F4" w:rsidRPr="009F5CB3">
        <w:t xml:space="preserve"> percentage </w:t>
      </w:r>
      <w:r w:rsidR="008C53F4">
        <w:t>of their time spent on</w:t>
      </w:r>
      <w:r w:rsidR="00144E2C">
        <w:t xml:space="preserve"> the service listed in </w:t>
      </w:r>
      <w:r w:rsidR="008C53F4" w:rsidRPr="009F5CB3">
        <w:t xml:space="preserve">each </w:t>
      </w:r>
      <w:r w:rsidR="00D22216">
        <w:t xml:space="preserve">column </w:t>
      </w:r>
      <w:r w:rsidR="008C53F4">
        <w:t>during the reported fiscal year</w:t>
      </w:r>
      <w:r w:rsidR="008C53F4" w:rsidRPr="009F5CB3">
        <w:t>.</w:t>
      </w:r>
      <w:r w:rsidR="00144E2C">
        <w:t xml:space="preserve"> </w:t>
      </w:r>
      <w:r w:rsidR="006619D5">
        <w:t xml:space="preserve">For the listed services, </w:t>
      </w:r>
      <w:r w:rsidR="006619D5" w:rsidRPr="006619D5">
        <w:t>consider both direct service time and associated activities (e.g., time spent traveling between individuals)</w:t>
      </w:r>
      <w:r w:rsidR="00345D8C">
        <w:t>, and program support</w:t>
      </w:r>
      <w:r w:rsidR="006619D5" w:rsidRPr="006619D5">
        <w:t xml:space="preserve">. </w:t>
      </w:r>
      <w:r w:rsidR="00144E2C">
        <w:t>The final column covers all o</w:t>
      </w:r>
      <w:r w:rsidR="009A4741" w:rsidRPr="009F5CB3">
        <w:t xml:space="preserve">ther services </w:t>
      </w:r>
      <w:r w:rsidR="00144E2C">
        <w:t xml:space="preserve">and activities, </w:t>
      </w:r>
      <w:r w:rsidR="00345D8C">
        <w:t>such as other, non-I/DD programs provided by your agency</w:t>
      </w:r>
      <w:r w:rsidR="009A4741" w:rsidRPr="009F5CB3">
        <w:t xml:space="preserve">. </w:t>
      </w:r>
    </w:p>
    <w:p w14:paraId="13F4CB91" w14:textId="760B755C" w:rsidR="006619D5" w:rsidRDefault="009A4741" w:rsidP="008B705C">
      <w:pPr>
        <w:spacing w:after="100"/>
      </w:pPr>
      <w:r w:rsidRPr="009F5CB3">
        <w:t>Only working hours should be considered when completing this form; do not include paid time off (holidays, vacation, or sick leave).</w:t>
      </w:r>
      <w:r w:rsidR="00144E2C">
        <w:t xml:space="preserve"> </w:t>
      </w:r>
      <w:r w:rsidRPr="009F5CB3">
        <w:t xml:space="preserve">Zeroes do not need to be </w:t>
      </w:r>
      <w:r w:rsidR="008C53F4">
        <w:t>reported</w:t>
      </w:r>
      <w:r w:rsidRPr="009F5CB3">
        <w:t xml:space="preserve">. </w:t>
      </w:r>
      <w:r w:rsidR="00470B7A" w:rsidRPr="009F5CB3">
        <w:t>The total allocation of time across the columns should equal 100 percent. If it does not</w:t>
      </w:r>
      <w:r w:rsidR="00357890" w:rsidRPr="009F5CB3">
        <w:t>,</w:t>
      </w:r>
      <w:r w:rsidR="00470B7A" w:rsidRPr="009F5CB3">
        <w:t xml:space="preserve"> an error message will appear to the right of the table</w:t>
      </w:r>
      <w:r w:rsidR="00CF6AC7" w:rsidRPr="009F5CB3">
        <w:t>.</w:t>
      </w:r>
      <w:r w:rsidR="00402950">
        <w:t xml:space="preserve"> </w:t>
      </w:r>
    </w:p>
    <w:p w14:paraId="68DDC611" w14:textId="77A86220" w:rsidR="00B12FB6" w:rsidRPr="009F5CB3" w:rsidRDefault="00E43050" w:rsidP="00B12FB6">
      <w:pPr>
        <w:pStyle w:val="Heading2"/>
        <w:rPr>
          <w:rFonts w:cs="Times New Roman"/>
          <w:sz w:val="22"/>
          <w:szCs w:val="22"/>
        </w:rPr>
      </w:pPr>
      <w:bookmarkStart w:id="15" w:name="_Toc104456917"/>
      <w:r>
        <w:rPr>
          <w:rFonts w:cs="Times New Roman"/>
          <w:sz w:val="22"/>
          <w:szCs w:val="22"/>
        </w:rPr>
        <w:t>‘</w:t>
      </w:r>
      <w:r w:rsidR="00B12FB6">
        <w:rPr>
          <w:rFonts w:cs="Times New Roman"/>
          <w:sz w:val="22"/>
          <w:szCs w:val="22"/>
        </w:rPr>
        <w:t>D</w:t>
      </w:r>
      <w:r w:rsidR="001C541D">
        <w:rPr>
          <w:rFonts w:cs="Times New Roman"/>
          <w:sz w:val="22"/>
          <w:szCs w:val="22"/>
        </w:rPr>
        <w:t>irect Care</w:t>
      </w:r>
      <w:r w:rsidR="00B12FB6">
        <w:rPr>
          <w:rFonts w:cs="Times New Roman"/>
          <w:sz w:val="22"/>
          <w:szCs w:val="22"/>
        </w:rPr>
        <w:t xml:space="preserve"> Benefits</w:t>
      </w:r>
      <w:r>
        <w:rPr>
          <w:rFonts w:cs="Times New Roman"/>
          <w:sz w:val="22"/>
          <w:szCs w:val="22"/>
        </w:rPr>
        <w:t>’</w:t>
      </w:r>
      <w:r w:rsidR="00B12FB6">
        <w:rPr>
          <w:rFonts w:cs="Times New Roman"/>
          <w:sz w:val="22"/>
          <w:szCs w:val="22"/>
        </w:rPr>
        <w:t xml:space="preserve"> – Fringe Benefits for Direct </w:t>
      </w:r>
      <w:r w:rsidR="001C541D">
        <w:rPr>
          <w:rFonts w:cs="Times New Roman"/>
          <w:sz w:val="22"/>
          <w:szCs w:val="22"/>
        </w:rPr>
        <w:t>Care</w:t>
      </w:r>
      <w:r w:rsidR="00B12FB6">
        <w:rPr>
          <w:rFonts w:cs="Times New Roman"/>
          <w:sz w:val="22"/>
          <w:szCs w:val="22"/>
        </w:rPr>
        <w:t xml:space="preserve"> </w:t>
      </w:r>
      <w:r w:rsidR="00AA1340">
        <w:rPr>
          <w:rFonts w:cs="Times New Roman"/>
          <w:sz w:val="22"/>
          <w:szCs w:val="22"/>
        </w:rPr>
        <w:t>Staff</w:t>
      </w:r>
      <w:bookmarkEnd w:id="15"/>
    </w:p>
    <w:p w14:paraId="6EA35C18" w14:textId="021A48D2" w:rsidR="00B12FB6" w:rsidRPr="009F5CB3" w:rsidRDefault="00B12FB6" w:rsidP="008B705C">
      <w:pPr>
        <w:spacing w:after="100"/>
        <w:rPr>
          <w:rFonts w:cs="Times New Roman"/>
        </w:rPr>
      </w:pPr>
      <w:r w:rsidRPr="009F5CB3">
        <w:rPr>
          <w:rFonts w:cs="Times New Roman"/>
        </w:rPr>
        <w:t xml:space="preserve">This worksheet requests information regarding </w:t>
      </w:r>
      <w:r>
        <w:rPr>
          <w:rFonts w:cs="Times New Roman"/>
        </w:rPr>
        <w:t xml:space="preserve">the </w:t>
      </w:r>
      <w:r w:rsidRPr="009F5CB3">
        <w:rPr>
          <w:rFonts w:cs="Times New Roman"/>
        </w:rPr>
        <w:t xml:space="preserve">benefits </w:t>
      </w:r>
      <w:r>
        <w:rPr>
          <w:rFonts w:cs="Times New Roman"/>
        </w:rPr>
        <w:t>available to</w:t>
      </w:r>
      <w:r w:rsidRPr="009F5CB3">
        <w:rPr>
          <w:rFonts w:cs="Times New Roman"/>
        </w:rPr>
        <w:t xml:space="preserve"> </w:t>
      </w:r>
      <w:r w:rsidR="00345D8C">
        <w:rPr>
          <w:rFonts w:cs="Times New Roman"/>
        </w:rPr>
        <w:t>direct care staff</w:t>
      </w:r>
      <w:r w:rsidRPr="009F5CB3">
        <w:rPr>
          <w:rFonts w:cs="Times New Roman"/>
        </w:rPr>
        <w:t xml:space="preserve">. Consider only </w:t>
      </w:r>
      <w:r w:rsidR="00345D8C">
        <w:rPr>
          <w:rFonts w:cs="Times New Roman"/>
        </w:rPr>
        <w:t>direct care staff</w:t>
      </w:r>
      <w:r w:rsidRPr="009F5CB3">
        <w:rPr>
          <w:rFonts w:cs="Times New Roman"/>
        </w:rPr>
        <w:t xml:space="preserve"> when completing this worksheet</w:t>
      </w:r>
      <w:r w:rsidR="00EB1D08">
        <w:rPr>
          <w:rFonts w:cs="Times New Roman"/>
        </w:rPr>
        <w:t xml:space="preserve">. </w:t>
      </w:r>
    </w:p>
    <w:p w14:paraId="4B39BD6D" w14:textId="0262390D" w:rsidR="008B705C" w:rsidRDefault="00B12FB6" w:rsidP="00B966C7">
      <w:pPr>
        <w:spacing w:after="0"/>
        <w:rPr>
          <w:rFonts w:cs="Times New Roman"/>
        </w:rPr>
      </w:pPr>
      <w:r w:rsidRPr="009F5CB3">
        <w:rPr>
          <w:rFonts w:cs="Times New Roman"/>
        </w:rPr>
        <w:t xml:space="preserve">There are separate columns for full-time and part-time direct </w:t>
      </w:r>
      <w:r w:rsidR="00F319F6">
        <w:rPr>
          <w:rFonts w:cs="Times New Roman"/>
        </w:rPr>
        <w:t>care</w:t>
      </w:r>
      <w:r w:rsidRPr="009F5CB3">
        <w:rPr>
          <w:rFonts w:cs="Times New Roman"/>
        </w:rPr>
        <w:t xml:space="preserve"> staff. For the purposes of the survey, full-time is defined as 30 hours per week</w:t>
      </w:r>
      <w:r>
        <w:rPr>
          <w:rFonts w:cs="Times New Roman"/>
        </w:rPr>
        <w:t>.</w:t>
      </w:r>
    </w:p>
    <w:p w14:paraId="0D334C5E" w14:textId="77777777" w:rsidR="008B705C" w:rsidRDefault="008B705C">
      <w:pPr>
        <w:spacing w:after="200" w:line="276" w:lineRule="auto"/>
        <w:rPr>
          <w:rFonts w:cs="Times New Roman"/>
        </w:rPr>
      </w:pPr>
      <w:r>
        <w:rPr>
          <w:rFonts w:cs="Times New Roman"/>
        </w:rPr>
        <w:br w:type="page"/>
      </w:r>
    </w:p>
    <w:p w14:paraId="4DA78048" w14:textId="77777777" w:rsidR="008B705C" w:rsidRDefault="008B705C" w:rsidP="00B966C7">
      <w:pPr>
        <w:spacing w:after="0"/>
      </w:pPr>
    </w:p>
    <w:p w14:paraId="34F50685" w14:textId="09C381D7" w:rsidR="004A1799" w:rsidRPr="009F5CB3" w:rsidRDefault="004A1799" w:rsidP="00345D8C">
      <w:pPr>
        <w:pStyle w:val="Heading1"/>
      </w:pPr>
      <w:bookmarkStart w:id="16" w:name="_Toc104456918"/>
      <w:bookmarkStart w:id="17" w:name="_Toc519870491"/>
      <w:r>
        <w:t>‘</w:t>
      </w:r>
      <w:r w:rsidR="00CB02C0" w:rsidRPr="00CB02C0">
        <w:t>Other</w:t>
      </w:r>
      <w:r w:rsidR="008C7D58">
        <w:t xml:space="preserve"> Expenses</w:t>
      </w:r>
      <w:r w:rsidRPr="00CB02C0">
        <w:t>’</w:t>
      </w:r>
      <w:r w:rsidRPr="009F5CB3">
        <w:t xml:space="preserve"> – </w:t>
      </w:r>
      <w:r>
        <w:t>General Expenses Other Than Staff Salary and Benefits</w:t>
      </w:r>
      <w:bookmarkEnd w:id="16"/>
    </w:p>
    <w:p w14:paraId="3707F7F4" w14:textId="4FCE1090" w:rsidR="004A1799" w:rsidRPr="009F5CB3" w:rsidRDefault="004A1799" w:rsidP="008B705C">
      <w:pPr>
        <w:spacing w:after="100"/>
        <w:rPr>
          <w:rFonts w:cs="Times New Roman"/>
        </w:rPr>
      </w:pPr>
      <w:r w:rsidRPr="009F5CB3">
        <w:rPr>
          <w:rFonts w:cs="Times New Roman"/>
        </w:rPr>
        <w:t xml:space="preserve">This sheet collects information for all </w:t>
      </w:r>
      <w:r w:rsidR="008B705C">
        <w:rPr>
          <w:rFonts w:cs="Times New Roman"/>
        </w:rPr>
        <w:t>non-wage and benefit</w:t>
      </w:r>
      <w:r>
        <w:rPr>
          <w:rFonts w:cs="Times New Roman"/>
        </w:rPr>
        <w:t xml:space="preserve"> expenses</w:t>
      </w:r>
      <w:r w:rsidRPr="009F5CB3">
        <w:rPr>
          <w:rFonts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7912"/>
      </w:tblGrid>
      <w:tr w:rsidR="004A1799" w:rsidRPr="00640556" w14:paraId="79F28E35" w14:textId="77777777" w:rsidTr="00B7291F">
        <w:trPr>
          <w:cantSplit/>
        </w:trPr>
        <w:tc>
          <w:tcPr>
            <w:tcW w:w="1448" w:type="dxa"/>
          </w:tcPr>
          <w:p w14:paraId="47C02B19" w14:textId="77777777" w:rsidR="004A1799" w:rsidRPr="00640556" w:rsidRDefault="004A1799" w:rsidP="00B7291F">
            <w:r w:rsidRPr="00640556">
              <w:t>Expense Categories</w:t>
            </w:r>
          </w:p>
        </w:tc>
        <w:tc>
          <w:tcPr>
            <w:tcW w:w="7912" w:type="dxa"/>
          </w:tcPr>
          <w:p w14:paraId="324247A8" w14:textId="17956EC2" w:rsidR="004A1799" w:rsidRPr="00640556" w:rsidRDefault="004A1799" w:rsidP="00B7291F">
            <w:r w:rsidRPr="00640556">
              <w:t>For each category of expense, report the total expense for your agency’s most recently completed fiscal year. Lines 2</w:t>
            </w:r>
            <w:r w:rsidR="00CB02C0">
              <w:t>5</w:t>
            </w:r>
            <w:r w:rsidRPr="00640556">
              <w:t xml:space="preserve"> through </w:t>
            </w:r>
            <w:r>
              <w:t>2</w:t>
            </w:r>
            <w:r w:rsidR="00CB02C0">
              <w:t>9</w:t>
            </w:r>
            <w:r w:rsidRPr="00640556">
              <w:t xml:space="preserve"> are available to report expenses that do not fit well into the provided categories.</w:t>
            </w:r>
          </w:p>
          <w:p w14:paraId="33C3CF40" w14:textId="0B23B84E" w:rsidR="004A1799" w:rsidRPr="00640556" w:rsidRDefault="004A1799" w:rsidP="00B7291F">
            <w:r w:rsidRPr="00640556">
              <w:t xml:space="preserve">It is understood that there may be some differences regarding how agencies categorize their expenses. Agencies are not required to report an amount for each </w:t>
            </w:r>
            <w:r>
              <w:t xml:space="preserve">listed expense </w:t>
            </w:r>
            <w:r w:rsidRPr="00640556">
              <w:t xml:space="preserve">and should use the categories that are closest to their own accounting classifications. For example, an agency’s accounting </w:t>
            </w:r>
            <w:r>
              <w:t>system</w:t>
            </w:r>
            <w:r w:rsidRPr="00640556">
              <w:t xml:space="preserve"> </w:t>
            </w:r>
            <w:r>
              <w:t>may combine advertisement expenses for job postings with other advertising expenses</w:t>
            </w:r>
            <w:r w:rsidRPr="00640556">
              <w:t xml:space="preserve">. In this case, the agency can report its total </w:t>
            </w:r>
            <w:r>
              <w:t>advertisement expense on Line 1</w:t>
            </w:r>
            <w:r w:rsidR="00CB02C0">
              <w:t>9</w:t>
            </w:r>
            <w:r>
              <w:t xml:space="preserve"> (advertising) </w:t>
            </w:r>
            <w:r w:rsidRPr="00640556">
              <w:t xml:space="preserve">rather than trying to break out </w:t>
            </w:r>
            <w:r>
              <w:t xml:space="preserve">the advertisement expense related to job postings on </w:t>
            </w:r>
            <w:r w:rsidRPr="00640556">
              <w:t xml:space="preserve">Line </w:t>
            </w:r>
            <w:r w:rsidR="00CB02C0">
              <w:t>14</w:t>
            </w:r>
            <w:r w:rsidRPr="00640556">
              <w:t xml:space="preserve">. </w:t>
            </w:r>
          </w:p>
        </w:tc>
      </w:tr>
    </w:tbl>
    <w:p w14:paraId="5DD351CC" w14:textId="77777777" w:rsidR="008B705C" w:rsidRDefault="008B705C" w:rsidP="008B705C">
      <w:pPr>
        <w:spacing w:after="0"/>
      </w:pPr>
    </w:p>
    <w:p w14:paraId="0A0322B9" w14:textId="6589A87F" w:rsidR="008419DC" w:rsidRPr="008419DC" w:rsidRDefault="008419DC" w:rsidP="008B705C">
      <w:pPr>
        <w:pStyle w:val="Heading1"/>
      </w:pPr>
      <w:bookmarkStart w:id="18" w:name="_Toc104456919"/>
      <w:r w:rsidRPr="008419DC">
        <w:t xml:space="preserve">Staffing </w:t>
      </w:r>
      <w:r w:rsidRPr="008B705C">
        <w:t>Pattern</w:t>
      </w:r>
      <w:r w:rsidRPr="008419DC">
        <w:t xml:space="preserve"> Sections</w:t>
      </w:r>
      <w:bookmarkEnd w:id="17"/>
      <w:bookmarkEnd w:id="18"/>
    </w:p>
    <w:p w14:paraId="3CE2EFC3" w14:textId="136D9EAE" w:rsidR="008B705C" w:rsidRDefault="00923CA8" w:rsidP="008B705C">
      <w:r>
        <w:t>Many</w:t>
      </w:r>
      <w:r w:rsidR="008419DC" w:rsidRPr="008419DC">
        <w:t xml:space="preserve"> of the service-specific worksheets include a section that requests information regarding the </w:t>
      </w:r>
      <w:r w:rsidR="008C7D58">
        <w:t>s</w:t>
      </w:r>
      <w:r w:rsidR="008419DC">
        <w:t xml:space="preserve">taffing </w:t>
      </w:r>
      <w:r w:rsidR="008C7D58">
        <w:t>p</w:t>
      </w:r>
      <w:r w:rsidR="008419DC">
        <w:t xml:space="preserve">attern for a </w:t>
      </w:r>
      <w:r w:rsidR="008419DC" w:rsidRPr="008419DC">
        <w:t>typical</w:t>
      </w:r>
      <w:r w:rsidR="008419DC">
        <w:t xml:space="preserve"> </w:t>
      </w:r>
      <w:r w:rsidR="008419DC" w:rsidRPr="008419DC">
        <w:t xml:space="preserve">week for a direct </w:t>
      </w:r>
      <w:r w:rsidR="0071774F">
        <w:t>care</w:t>
      </w:r>
      <w:r w:rsidR="008419DC" w:rsidRPr="008419DC">
        <w:t xml:space="preserve"> </w:t>
      </w:r>
      <w:r w:rsidR="00AA1340">
        <w:t>staff</w:t>
      </w:r>
      <w:r w:rsidR="008419DC" w:rsidRPr="008419DC">
        <w:t xml:space="preserve">. </w:t>
      </w:r>
      <w:r w:rsidR="008B705C">
        <w:t>These sections should reflect staff’s current experience.</w:t>
      </w:r>
    </w:p>
    <w:p w14:paraId="588D2EEA" w14:textId="7763AC64" w:rsidR="00E43050" w:rsidRDefault="008419DC" w:rsidP="008B705C">
      <w:r w:rsidRPr="008419DC">
        <w:t xml:space="preserve">To complete this section, report the total number of hours that a direct </w:t>
      </w:r>
      <w:r w:rsidR="0071774F">
        <w:t>care</w:t>
      </w:r>
      <w:r w:rsidRPr="008419DC">
        <w:t xml:space="preserve"> </w:t>
      </w:r>
      <w:r w:rsidR="00AA1340">
        <w:t>staff</w:t>
      </w:r>
      <w:r w:rsidRPr="008419DC">
        <w:t xml:space="preserve"> works in a typical week in the first line of the section. Then, in the remaining lines, report the activities in which they are engaged. </w:t>
      </w:r>
      <w:r w:rsidR="00E43050" w:rsidRPr="008419DC">
        <w:t>The sum of hours for all reported activities must be equal to the total number of work hours reported on the first line of the section.</w:t>
      </w:r>
    </w:p>
    <w:p w14:paraId="01EFAA73" w14:textId="70A2B083" w:rsidR="008419DC" w:rsidRDefault="008419DC" w:rsidP="008B705C">
      <w:r w:rsidRPr="008419DC">
        <w:t xml:space="preserve">As necessary, there are </w:t>
      </w:r>
      <w:r w:rsidR="008C7D58">
        <w:t>“</w:t>
      </w:r>
      <w:r w:rsidRPr="008419DC">
        <w:t>Other activities</w:t>
      </w:r>
      <w:r w:rsidR="008C7D58">
        <w:t>”</w:t>
      </w:r>
      <w:r w:rsidRPr="008419DC">
        <w:t xml:space="preserve"> lines that can be used for responsibilities not provided on the predefined list. </w:t>
      </w:r>
      <w:r w:rsidR="00E43050">
        <w:t>Do not use these lines to report hours associated with training, holidays, or paid time off as this information is collected elsewhere in the survey.</w:t>
      </w:r>
    </w:p>
    <w:p w14:paraId="4B39BD9F" w14:textId="41D29DCE" w:rsidR="00333FCF" w:rsidRDefault="008419DC" w:rsidP="008B705C">
      <w:r w:rsidRPr="008419DC">
        <w:t xml:space="preserve">It is understood that the number of hours that a direct </w:t>
      </w:r>
      <w:r w:rsidR="0071774F">
        <w:t>care</w:t>
      </w:r>
      <w:r w:rsidRPr="008419DC">
        <w:t xml:space="preserve"> </w:t>
      </w:r>
      <w:r w:rsidR="00923CA8">
        <w:t>staff</w:t>
      </w:r>
      <w:r w:rsidRPr="008419DC">
        <w:t xml:space="preserve"> works and how they spend their time may vary from week-to-week. To complete this section, informed judgement will be necessary to consider these variations and determine what constitutes a </w:t>
      </w:r>
      <w:r w:rsidR="008C7D58">
        <w:t>“</w:t>
      </w:r>
      <w:r w:rsidR="00E43050">
        <w:t>typical</w:t>
      </w:r>
      <w:r w:rsidR="008C7D58">
        <w:t>”</w:t>
      </w:r>
      <w:r w:rsidR="00E43050" w:rsidRPr="008419DC">
        <w:t xml:space="preserve"> </w:t>
      </w:r>
      <w:r w:rsidRPr="008419DC">
        <w:t xml:space="preserve">week. This could be done for example, by considering how much time a direct </w:t>
      </w:r>
      <w:r w:rsidR="00CD1E17">
        <w:t>care</w:t>
      </w:r>
      <w:r w:rsidRPr="008419DC">
        <w:t xml:space="preserve"> </w:t>
      </w:r>
      <w:r w:rsidR="00AA1340">
        <w:t>staff</w:t>
      </w:r>
      <w:r w:rsidRPr="008419DC">
        <w:t xml:space="preserve"> spends on each of these activities over the course of a year and then dividing that total by 52. For example, most direct </w:t>
      </w:r>
      <w:r w:rsidR="00CD1E17">
        <w:t>care</w:t>
      </w:r>
      <w:r w:rsidRPr="008419DC">
        <w:t xml:space="preserve"> </w:t>
      </w:r>
      <w:r w:rsidR="00923CA8">
        <w:t xml:space="preserve">staff </w:t>
      </w:r>
      <w:r w:rsidRPr="008419DC">
        <w:t xml:space="preserve">probably do not participate in an Individual Support </w:t>
      </w:r>
      <w:r w:rsidR="00E5663B">
        <w:t>Plan</w:t>
      </w:r>
      <w:r w:rsidRPr="008419DC">
        <w:t xml:space="preserve"> (IS</w:t>
      </w:r>
      <w:r w:rsidR="00E5663B">
        <w:t>P</w:t>
      </w:r>
      <w:r w:rsidRPr="008419DC">
        <w:t>) meeting during a typical week. Rather, they may attend a handful of IS</w:t>
      </w:r>
      <w:r w:rsidR="00E5663B">
        <w:t>P</w:t>
      </w:r>
      <w:r w:rsidRPr="008419DC">
        <w:t xml:space="preserve"> meetings over the course of a year. Thus, if a direct </w:t>
      </w:r>
      <w:r>
        <w:t>support</w:t>
      </w:r>
      <w:r w:rsidRPr="008419DC">
        <w:t xml:space="preserve"> </w:t>
      </w:r>
      <w:r w:rsidR="00AA1340">
        <w:t>staff</w:t>
      </w:r>
      <w:r w:rsidRPr="008419DC">
        <w:t xml:space="preserve"> spends an average of 10 hours per year in IS</w:t>
      </w:r>
      <w:r w:rsidR="00E5663B">
        <w:t>P</w:t>
      </w:r>
      <w:r w:rsidRPr="008419DC">
        <w:t xml:space="preserve"> meetings, your agency would report 0.19 hours per week (10 divided by 52).</w:t>
      </w:r>
    </w:p>
    <w:p w14:paraId="761968FF" w14:textId="77777777" w:rsidR="00333FCF" w:rsidRDefault="00333FCF">
      <w:pPr>
        <w:spacing w:after="200" w:line="276" w:lineRule="auto"/>
        <w:rPr>
          <w:rFonts w:cs="Times New Roman"/>
        </w:rPr>
      </w:pPr>
      <w:r>
        <w:rPr>
          <w:rFonts w:cs="Times New Roman"/>
        </w:rPr>
        <w:br w:type="page"/>
      </w:r>
    </w:p>
    <w:p w14:paraId="0656D62D" w14:textId="5B25DBB0" w:rsidR="00333FCF" w:rsidRDefault="00A9058E" w:rsidP="00B54303">
      <w:pPr>
        <w:pStyle w:val="Heading1"/>
      </w:pPr>
      <w:bookmarkStart w:id="19" w:name="_Toc104456920"/>
      <w:r>
        <w:lastRenderedPageBreak/>
        <w:t>Residential Habilitation –Settings; Home</w:t>
      </w:r>
      <w:r w:rsidR="00333FCF">
        <w:t xml:space="preserve"> Detail</w:t>
      </w:r>
      <w:r>
        <w:t>s</w:t>
      </w:r>
      <w:bookmarkEnd w:id="19"/>
    </w:p>
    <w:p w14:paraId="5669DE48" w14:textId="2132F7E6" w:rsidR="004E7EC3" w:rsidRPr="004E7EC3" w:rsidRDefault="004E7EC3" w:rsidP="004E7EC3">
      <w:pPr>
        <w:pStyle w:val="Heading1"/>
      </w:pPr>
      <w:bookmarkStart w:id="20" w:name="_Toc104456921"/>
      <w:r>
        <w:rPr>
          <w:rFonts w:cs="Times New Roman"/>
          <w:noProof/>
        </w:rPr>
        <w:drawing>
          <wp:anchor distT="0" distB="0" distL="114300" distR="114300" simplePos="0" relativeHeight="251658240" behindDoc="0" locked="0" layoutInCell="1" allowOverlap="1" wp14:anchorId="4E7F587A" wp14:editId="02CA2975">
            <wp:simplePos x="0" y="0"/>
            <wp:positionH relativeFrom="column">
              <wp:posOffset>3790950</wp:posOffset>
            </wp:positionH>
            <wp:positionV relativeFrom="paragraph">
              <wp:posOffset>168275</wp:posOffset>
            </wp:positionV>
            <wp:extent cx="1941195" cy="17430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1195" cy="1743075"/>
                    </a:xfrm>
                    <a:prstGeom prst="rect">
                      <a:avLst/>
                    </a:prstGeom>
                    <a:noFill/>
                    <a:ln>
                      <a:noFill/>
                    </a:ln>
                  </pic:spPr>
                </pic:pic>
              </a:graphicData>
            </a:graphic>
            <wp14:sizeRelV relativeFrom="margin">
              <wp14:pctHeight>0</wp14:pctHeight>
            </wp14:sizeRelV>
          </wp:anchor>
        </w:drawing>
      </w:r>
      <w:r>
        <w:t>Supported Living Services – Sites; Details</w:t>
      </w:r>
      <w:bookmarkEnd w:id="20"/>
    </w:p>
    <w:p w14:paraId="4C632436" w14:textId="67F4F53E" w:rsidR="00333FCF" w:rsidRDefault="0081728D" w:rsidP="00687B95">
      <w:pPr>
        <w:spacing w:after="0"/>
        <w:rPr>
          <w:rFonts w:cs="Times New Roman"/>
        </w:rPr>
      </w:pPr>
      <w:r>
        <w:rPr>
          <w:rFonts w:cs="Times New Roman"/>
        </w:rPr>
        <w:t>For both of t</w:t>
      </w:r>
      <w:r w:rsidR="00333FCF" w:rsidRPr="009F5CB3">
        <w:rPr>
          <w:rFonts w:cs="Times New Roman"/>
        </w:rPr>
        <w:t>h</w:t>
      </w:r>
      <w:r w:rsidR="00A9058E">
        <w:rPr>
          <w:rFonts w:cs="Times New Roman"/>
        </w:rPr>
        <w:t>ese</w:t>
      </w:r>
      <w:r w:rsidR="00333FCF" w:rsidRPr="009F5CB3">
        <w:rPr>
          <w:rFonts w:cs="Times New Roman"/>
        </w:rPr>
        <w:t xml:space="preserve"> worksheet</w:t>
      </w:r>
      <w:r w:rsidR="00A9058E">
        <w:rPr>
          <w:rFonts w:cs="Times New Roman"/>
        </w:rPr>
        <w:t>s</w:t>
      </w:r>
      <w:r>
        <w:rPr>
          <w:rFonts w:cs="Times New Roman"/>
        </w:rPr>
        <w:t xml:space="preserve">, </w:t>
      </w:r>
      <w:r w:rsidR="00333FCF" w:rsidRPr="009F5CB3">
        <w:rPr>
          <w:rFonts w:cs="Times New Roman"/>
        </w:rPr>
        <w:t>information</w:t>
      </w:r>
      <w:r>
        <w:rPr>
          <w:rFonts w:cs="Times New Roman"/>
        </w:rPr>
        <w:t xml:space="preserve"> is requested</w:t>
      </w:r>
      <w:r w:rsidR="00333FCF" w:rsidRPr="009F5CB3">
        <w:rPr>
          <w:rFonts w:cs="Times New Roman"/>
        </w:rPr>
        <w:t xml:space="preserve"> related to the individuals residing in each residence</w:t>
      </w:r>
      <w:r w:rsidR="004E7EC3">
        <w:rPr>
          <w:rFonts w:cs="Times New Roman"/>
        </w:rPr>
        <w:t xml:space="preserve"> (or at individual sites)</w:t>
      </w:r>
      <w:r w:rsidR="00333FCF" w:rsidRPr="009F5CB3">
        <w:rPr>
          <w:rFonts w:cs="Times New Roman"/>
        </w:rPr>
        <w:t xml:space="preserve"> as well as the staffing </w:t>
      </w:r>
      <w:r w:rsidR="00333FCF">
        <w:rPr>
          <w:rFonts w:cs="Times New Roman"/>
        </w:rPr>
        <w:t>and vehicles</w:t>
      </w:r>
      <w:r>
        <w:rPr>
          <w:rFonts w:cs="Times New Roman"/>
        </w:rPr>
        <w:t xml:space="preserve">/mileage related </w:t>
      </w:r>
      <w:r w:rsidR="00333FCF">
        <w:rPr>
          <w:rFonts w:cs="Times New Roman"/>
        </w:rPr>
        <w:t>to each residence</w:t>
      </w:r>
      <w:r>
        <w:rPr>
          <w:rFonts w:cs="Times New Roman"/>
        </w:rPr>
        <w:t xml:space="preserve"> (or site)</w:t>
      </w:r>
      <w:r w:rsidR="00333FCF" w:rsidRPr="009F5CB3">
        <w:rPr>
          <w:rFonts w:cs="Times New Roman"/>
        </w:rPr>
        <w:t xml:space="preserve">. The survey includes room for </w:t>
      </w:r>
      <w:r w:rsidR="00AA1340">
        <w:rPr>
          <w:rFonts w:cs="Times New Roman"/>
        </w:rPr>
        <w:t>eight</w:t>
      </w:r>
      <w:r w:rsidR="00333FCF" w:rsidRPr="009F5CB3">
        <w:rPr>
          <w:rFonts w:cs="Times New Roman"/>
        </w:rPr>
        <w:t xml:space="preserve"> </w:t>
      </w:r>
      <w:r w:rsidR="008B705C">
        <w:rPr>
          <w:rFonts w:cs="Times New Roman"/>
        </w:rPr>
        <w:t>locations</w:t>
      </w:r>
      <w:r w:rsidR="00333FCF" w:rsidRPr="009F5CB3">
        <w:rPr>
          <w:rFonts w:cs="Times New Roman"/>
        </w:rPr>
        <w:t xml:space="preserve">. If your organization operates more than </w:t>
      </w:r>
      <w:r w:rsidR="00AA1340">
        <w:rPr>
          <w:rFonts w:cs="Times New Roman"/>
        </w:rPr>
        <w:t xml:space="preserve">eight </w:t>
      </w:r>
      <w:r w:rsidR="00333FCF">
        <w:rPr>
          <w:rFonts w:cs="Times New Roman"/>
        </w:rPr>
        <w:t>homes</w:t>
      </w:r>
      <w:r w:rsidR="008C7D58">
        <w:rPr>
          <w:rFonts w:cs="Times New Roman"/>
        </w:rPr>
        <w:t xml:space="preserve"> (or individual sites)</w:t>
      </w:r>
      <w:r w:rsidR="00333FCF" w:rsidRPr="009F5CB3">
        <w:rPr>
          <w:rFonts w:cs="Times New Roman"/>
        </w:rPr>
        <w:t xml:space="preserve">, make additional copies </w:t>
      </w:r>
      <w:r w:rsidR="00333FCF">
        <w:rPr>
          <w:rFonts w:cs="Times New Roman"/>
        </w:rPr>
        <w:t xml:space="preserve">of </w:t>
      </w:r>
      <w:r w:rsidR="00333FCF" w:rsidRPr="009F5CB3">
        <w:rPr>
          <w:rFonts w:cs="Times New Roman"/>
        </w:rPr>
        <w:t>the worksheet</w:t>
      </w:r>
      <w:r w:rsidR="00333FCF">
        <w:rPr>
          <w:rFonts w:cs="Times New Roman"/>
        </w:rPr>
        <w:t xml:space="preserve"> by </w:t>
      </w:r>
      <w:r w:rsidR="00687B95">
        <w:rPr>
          <w:rFonts w:cs="Times New Roman"/>
        </w:rPr>
        <w:t xml:space="preserve">right clicking on the </w:t>
      </w:r>
      <w:r w:rsidR="00333FCF">
        <w:rPr>
          <w:rFonts w:cs="Times New Roman"/>
        </w:rPr>
        <w:t>tab named</w:t>
      </w:r>
      <w:r w:rsidR="00A9058E">
        <w:rPr>
          <w:rFonts w:cs="Times New Roman"/>
        </w:rPr>
        <w:t xml:space="preserve">, for example, </w:t>
      </w:r>
      <w:r w:rsidR="00333FCF">
        <w:rPr>
          <w:rFonts w:cs="Times New Roman"/>
        </w:rPr>
        <w:t>“</w:t>
      </w:r>
      <w:proofErr w:type="spellStart"/>
      <w:r w:rsidR="00AA1340">
        <w:rPr>
          <w:rFonts w:cs="Times New Roman"/>
        </w:rPr>
        <w:t>Res</w:t>
      </w:r>
      <w:r w:rsidR="004E7EC3">
        <w:rPr>
          <w:rFonts w:cs="Times New Roman"/>
        </w:rPr>
        <w:t>Hab</w:t>
      </w:r>
      <w:proofErr w:type="spellEnd"/>
      <w:r w:rsidR="00AA1340">
        <w:rPr>
          <w:rFonts w:cs="Times New Roman"/>
        </w:rPr>
        <w:t>-Detail</w:t>
      </w:r>
      <w:r w:rsidR="00333FCF">
        <w:rPr>
          <w:rFonts w:cs="Times New Roman"/>
        </w:rPr>
        <w:t xml:space="preserve">” </w:t>
      </w:r>
      <w:r w:rsidR="00687B95">
        <w:rPr>
          <w:rFonts w:cs="Times New Roman"/>
        </w:rPr>
        <w:t xml:space="preserve">selecting “Move or Copy” from the menu, then checking the box for “Create a copy” as seen in the screen capture </w:t>
      </w:r>
      <w:r w:rsidR="00BA4492">
        <w:rPr>
          <w:rFonts w:cs="Times New Roman"/>
        </w:rPr>
        <w:t>to the right</w:t>
      </w:r>
      <w:r w:rsidR="00333FCF">
        <w:rPr>
          <w:rFonts w:cs="Times New Roman"/>
        </w:rPr>
        <w:t>.</w:t>
      </w:r>
      <w:r w:rsidR="00687B95">
        <w:rPr>
          <w:rFonts w:cs="Times New Roman"/>
        </w:rPr>
        <w:t xml:space="preserve"> </w:t>
      </w:r>
    </w:p>
    <w:p w14:paraId="7AE13701" w14:textId="47B0C0A0" w:rsidR="00687B95" w:rsidRDefault="00687B95" w:rsidP="00687B95">
      <w:pPr>
        <w:spacing w:after="0"/>
        <w:rPr>
          <w:rFonts w:cs="Times New Roman"/>
        </w:rPr>
      </w:pPr>
    </w:p>
    <w:p w14:paraId="29D317DE" w14:textId="0FD99C76" w:rsidR="00687B95" w:rsidRDefault="00687B95" w:rsidP="00A9058E">
      <w:pPr>
        <w:spacing w:after="0"/>
        <w:rPr>
          <w:rFonts w:cs="Times New Roman"/>
        </w:rPr>
      </w:pPr>
    </w:p>
    <w:p w14:paraId="4CE2E522" w14:textId="5FB7F400" w:rsidR="003608F5" w:rsidRDefault="0081728D" w:rsidP="00A9058E">
      <w:pPr>
        <w:spacing w:after="0"/>
        <w:rPr>
          <w:rFonts w:cs="Times New Roman"/>
        </w:rPr>
      </w:pPr>
      <w:r>
        <w:rPr>
          <w:rFonts w:cs="Times New Roman"/>
        </w:rPr>
        <w:t>Guidance for the “</w:t>
      </w:r>
      <w:proofErr w:type="spellStart"/>
      <w:r>
        <w:rPr>
          <w:rFonts w:cs="Times New Roman"/>
        </w:rPr>
        <w:t>ResHab</w:t>
      </w:r>
      <w:proofErr w:type="spellEnd"/>
      <w:r>
        <w:rPr>
          <w:rFonts w:cs="Times New Roman"/>
        </w:rPr>
        <w:t>-Detail” tab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8442"/>
      </w:tblGrid>
      <w:tr w:rsidR="00333FCF" w:rsidRPr="00640556" w14:paraId="72709D4D" w14:textId="77777777" w:rsidTr="003608F5">
        <w:trPr>
          <w:cantSplit/>
        </w:trPr>
        <w:tc>
          <w:tcPr>
            <w:tcW w:w="918" w:type="dxa"/>
          </w:tcPr>
          <w:p w14:paraId="1270F75F" w14:textId="7FA1C7B8" w:rsidR="00333FCF" w:rsidRPr="008C2C90" w:rsidRDefault="00333FCF" w:rsidP="00DD2986">
            <w:pPr>
              <w:rPr>
                <w:rFonts w:cs="Times New Roman"/>
                <w:iCs/>
              </w:rPr>
            </w:pPr>
            <w:r>
              <w:rPr>
                <w:rFonts w:cs="Times New Roman"/>
                <w:iCs/>
              </w:rPr>
              <w:t xml:space="preserve">Line </w:t>
            </w:r>
            <w:r w:rsidR="0081728D">
              <w:rPr>
                <w:rFonts w:cs="Times New Roman"/>
                <w:iCs/>
              </w:rPr>
              <w:t>5</w:t>
            </w:r>
          </w:p>
        </w:tc>
        <w:tc>
          <w:tcPr>
            <w:tcW w:w="8442" w:type="dxa"/>
          </w:tcPr>
          <w:p w14:paraId="12CEC37E" w14:textId="2F9F287C" w:rsidR="00333FCF" w:rsidRDefault="00333FCF" w:rsidP="00DD2986">
            <w:pPr>
              <w:rPr>
                <w:rFonts w:cs="Times New Roman"/>
                <w:iCs/>
              </w:rPr>
            </w:pPr>
            <w:r>
              <w:rPr>
                <w:rFonts w:cs="Times New Roman"/>
                <w:iCs/>
              </w:rPr>
              <w:t xml:space="preserve">The occupancy rate represents the percentage of days in the year all beds were assigned and occupied. </w:t>
            </w:r>
            <w:r>
              <w:t>The example below describes how occupancy rate should be calculated using a 4-bed home, where each bed was available for occupancy every day of the year.</w:t>
            </w:r>
            <w:r w:rsidDel="00774F4A">
              <w:rPr>
                <w:rFonts w:cs="Times New Roman"/>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2"/>
              <w:gridCol w:w="1734"/>
              <w:gridCol w:w="1735"/>
            </w:tblGrid>
            <w:tr w:rsidR="00333FCF" w14:paraId="2F6CCBE9" w14:textId="77777777" w:rsidTr="00DD2986">
              <w:tc>
                <w:tcPr>
                  <w:tcW w:w="4752" w:type="dxa"/>
                </w:tcPr>
                <w:p w14:paraId="212E734B" w14:textId="4B83E484" w:rsidR="00333FCF" w:rsidRDefault="00333FCF" w:rsidP="00DD2986">
                  <w:pPr>
                    <w:spacing w:before="40" w:after="40"/>
                    <w:rPr>
                      <w:rFonts w:cs="Times New Roman"/>
                      <w:iCs/>
                    </w:rPr>
                  </w:pPr>
                </w:p>
              </w:tc>
              <w:tc>
                <w:tcPr>
                  <w:tcW w:w="1734" w:type="dxa"/>
                </w:tcPr>
                <w:p w14:paraId="0E09D8C5" w14:textId="37A7888D" w:rsidR="00333FCF" w:rsidRPr="001A5CC4" w:rsidRDefault="00333FCF" w:rsidP="00DD2986">
                  <w:pPr>
                    <w:spacing w:before="40" w:after="40"/>
                    <w:ind w:left="-92" w:right="-88"/>
                    <w:jc w:val="center"/>
                    <w:rPr>
                      <w:rFonts w:cs="Times New Roman"/>
                      <w:b/>
                      <w:bCs/>
                      <w:iCs/>
                    </w:rPr>
                  </w:pPr>
                  <w:r w:rsidRPr="001A5CC4">
                    <w:rPr>
                      <w:rFonts w:cs="Times New Roman"/>
                      <w:b/>
                      <w:bCs/>
                      <w:iCs/>
                    </w:rPr>
                    <w:t xml:space="preserve">Days </w:t>
                  </w:r>
                  <w:r>
                    <w:rPr>
                      <w:rFonts w:cs="Times New Roman"/>
                      <w:b/>
                      <w:bCs/>
                      <w:iCs/>
                    </w:rPr>
                    <w:t>with Placement*</w:t>
                  </w:r>
                </w:p>
              </w:tc>
              <w:tc>
                <w:tcPr>
                  <w:tcW w:w="1735" w:type="dxa"/>
                </w:tcPr>
                <w:p w14:paraId="2ACDACD9" w14:textId="77777777" w:rsidR="00333FCF" w:rsidRPr="001A5CC4" w:rsidRDefault="00333FCF" w:rsidP="00DD2986">
                  <w:pPr>
                    <w:spacing w:before="40" w:after="40"/>
                    <w:jc w:val="center"/>
                    <w:rPr>
                      <w:rFonts w:cs="Times New Roman"/>
                      <w:b/>
                      <w:bCs/>
                      <w:iCs/>
                    </w:rPr>
                  </w:pPr>
                  <w:r w:rsidRPr="001A5CC4">
                    <w:rPr>
                      <w:rFonts w:cs="Times New Roman"/>
                      <w:b/>
                      <w:bCs/>
                      <w:iCs/>
                    </w:rPr>
                    <w:t>Days Available</w:t>
                  </w:r>
                </w:p>
              </w:tc>
            </w:tr>
            <w:tr w:rsidR="00333FCF" w14:paraId="55E84D6D" w14:textId="77777777" w:rsidTr="00DD2986">
              <w:tc>
                <w:tcPr>
                  <w:tcW w:w="4752" w:type="dxa"/>
                </w:tcPr>
                <w:p w14:paraId="7BD783A1" w14:textId="7FB13A65" w:rsidR="00333FCF" w:rsidRDefault="00333FCF" w:rsidP="00DD2986">
                  <w:pPr>
                    <w:spacing w:before="40" w:after="40"/>
                    <w:rPr>
                      <w:rFonts w:cs="Times New Roman"/>
                      <w:iCs/>
                    </w:rPr>
                  </w:pPr>
                  <w:r>
                    <w:rPr>
                      <w:rFonts w:cs="Times New Roman"/>
                      <w:iCs/>
                    </w:rPr>
                    <w:t>Bed #1</w:t>
                  </w:r>
                </w:p>
              </w:tc>
              <w:tc>
                <w:tcPr>
                  <w:tcW w:w="1734" w:type="dxa"/>
                </w:tcPr>
                <w:p w14:paraId="15E1BD77" w14:textId="77777777" w:rsidR="00333FCF" w:rsidRDefault="00333FCF" w:rsidP="00DD2986">
                  <w:pPr>
                    <w:spacing w:before="40" w:after="40"/>
                    <w:ind w:left="-92" w:right="-88"/>
                    <w:jc w:val="center"/>
                    <w:rPr>
                      <w:rFonts w:cs="Times New Roman"/>
                      <w:iCs/>
                    </w:rPr>
                  </w:pPr>
                  <w:r>
                    <w:rPr>
                      <w:rFonts w:cs="Times New Roman"/>
                      <w:iCs/>
                    </w:rPr>
                    <w:t>365</w:t>
                  </w:r>
                </w:p>
              </w:tc>
              <w:tc>
                <w:tcPr>
                  <w:tcW w:w="1735" w:type="dxa"/>
                </w:tcPr>
                <w:p w14:paraId="102E2905" w14:textId="77777777" w:rsidR="00333FCF" w:rsidRDefault="00333FCF" w:rsidP="00DD2986">
                  <w:pPr>
                    <w:spacing w:before="40" w:after="40"/>
                    <w:jc w:val="center"/>
                    <w:rPr>
                      <w:rFonts w:cs="Times New Roman"/>
                      <w:iCs/>
                    </w:rPr>
                  </w:pPr>
                  <w:r>
                    <w:rPr>
                      <w:rFonts w:cs="Times New Roman"/>
                      <w:iCs/>
                    </w:rPr>
                    <w:t>365</w:t>
                  </w:r>
                </w:p>
              </w:tc>
            </w:tr>
            <w:tr w:rsidR="00333FCF" w14:paraId="3450946D" w14:textId="77777777" w:rsidTr="00DD2986">
              <w:tc>
                <w:tcPr>
                  <w:tcW w:w="4752" w:type="dxa"/>
                </w:tcPr>
                <w:p w14:paraId="4BEF39AB" w14:textId="77777777" w:rsidR="00333FCF" w:rsidRDefault="00333FCF" w:rsidP="00DD2986">
                  <w:pPr>
                    <w:spacing w:before="40" w:after="40"/>
                    <w:rPr>
                      <w:rFonts w:cs="Times New Roman"/>
                      <w:iCs/>
                    </w:rPr>
                  </w:pPr>
                  <w:r>
                    <w:rPr>
                      <w:rFonts w:cs="Times New Roman"/>
                      <w:iCs/>
                    </w:rPr>
                    <w:t>Bed #2</w:t>
                  </w:r>
                </w:p>
              </w:tc>
              <w:tc>
                <w:tcPr>
                  <w:tcW w:w="1734" w:type="dxa"/>
                </w:tcPr>
                <w:p w14:paraId="3384449E" w14:textId="77777777" w:rsidR="00333FCF" w:rsidRDefault="00333FCF" w:rsidP="00DD2986">
                  <w:pPr>
                    <w:spacing w:before="40" w:after="40"/>
                    <w:ind w:left="-92" w:right="-88"/>
                    <w:jc w:val="center"/>
                    <w:rPr>
                      <w:rFonts w:cs="Times New Roman"/>
                      <w:iCs/>
                    </w:rPr>
                  </w:pPr>
                  <w:r>
                    <w:rPr>
                      <w:rFonts w:cs="Times New Roman"/>
                      <w:iCs/>
                    </w:rPr>
                    <w:t>365</w:t>
                  </w:r>
                </w:p>
              </w:tc>
              <w:tc>
                <w:tcPr>
                  <w:tcW w:w="1735" w:type="dxa"/>
                </w:tcPr>
                <w:p w14:paraId="74491FA9" w14:textId="77777777" w:rsidR="00333FCF" w:rsidRDefault="00333FCF" w:rsidP="00DD2986">
                  <w:pPr>
                    <w:spacing w:before="40" w:after="40"/>
                    <w:ind w:left="-128" w:right="-59"/>
                    <w:jc w:val="center"/>
                    <w:rPr>
                      <w:rFonts w:cs="Times New Roman"/>
                      <w:iCs/>
                    </w:rPr>
                  </w:pPr>
                  <w:r>
                    <w:rPr>
                      <w:rFonts w:cs="Times New Roman"/>
                      <w:iCs/>
                    </w:rPr>
                    <w:t>365</w:t>
                  </w:r>
                </w:p>
              </w:tc>
            </w:tr>
            <w:tr w:rsidR="00333FCF" w14:paraId="00B70B51" w14:textId="77777777" w:rsidTr="00DD2986">
              <w:tc>
                <w:tcPr>
                  <w:tcW w:w="4752" w:type="dxa"/>
                </w:tcPr>
                <w:p w14:paraId="125AE128" w14:textId="1A94ED80" w:rsidR="00333FCF" w:rsidRDefault="00333FCF" w:rsidP="00DD2986">
                  <w:pPr>
                    <w:spacing w:before="40" w:after="40"/>
                    <w:rPr>
                      <w:rFonts w:cs="Times New Roman"/>
                      <w:iCs/>
                    </w:rPr>
                  </w:pPr>
                  <w:r>
                    <w:rPr>
                      <w:rFonts w:cs="Times New Roman"/>
                      <w:iCs/>
                    </w:rPr>
                    <w:t>Bed #3</w:t>
                  </w:r>
                  <w:r w:rsidR="00A9058E">
                    <w:rPr>
                      <w:rFonts w:cs="Times New Roman"/>
                      <w:iCs/>
                    </w:rPr>
                    <w:t xml:space="preserve"> [New placement during year]</w:t>
                  </w:r>
                </w:p>
              </w:tc>
              <w:tc>
                <w:tcPr>
                  <w:tcW w:w="1734" w:type="dxa"/>
                </w:tcPr>
                <w:p w14:paraId="437C80EA" w14:textId="2739E1CE" w:rsidR="00333FCF" w:rsidRDefault="00A9058E" w:rsidP="00DD2986">
                  <w:pPr>
                    <w:spacing w:before="40" w:after="40"/>
                    <w:ind w:left="-92" w:right="-88"/>
                    <w:jc w:val="center"/>
                    <w:rPr>
                      <w:rFonts w:cs="Times New Roman"/>
                      <w:iCs/>
                    </w:rPr>
                  </w:pPr>
                  <w:r>
                    <w:rPr>
                      <w:rFonts w:cs="Times New Roman"/>
                      <w:iCs/>
                    </w:rPr>
                    <w:t>93</w:t>
                  </w:r>
                </w:p>
              </w:tc>
              <w:tc>
                <w:tcPr>
                  <w:tcW w:w="1735" w:type="dxa"/>
                </w:tcPr>
                <w:p w14:paraId="1A6A727E" w14:textId="0B01A762" w:rsidR="00333FCF" w:rsidRDefault="008B705C" w:rsidP="00DD2986">
                  <w:pPr>
                    <w:spacing w:before="40" w:after="40"/>
                    <w:jc w:val="center"/>
                    <w:rPr>
                      <w:rFonts w:cs="Times New Roman"/>
                      <w:iCs/>
                    </w:rPr>
                  </w:pPr>
                  <w:r>
                    <w:rPr>
                      <w:rFonts w:cs="Times New Roman"/>
                      <w:iCs/>
                    </w:rPr>
                    <w:t>365</w:t>
                  </w:r>
                </w:p>
              </w:tc>
            </w:tr>
            <w:tr w:rsidR="00333FCF" w14:paraId="0B4E2082" w14:textId="77777777" w:rsidTr="00DD2986">
              <w:tc>
                <w:tcPr>
                  <w:tcW w:w="4752" w:type="dxa"/>
                </w:tcPr>
                <w:p w14:paraId="0939D71B" w14:textId="13E6E943" w:rsidR="00333FCF" w:rsidRDefault="00333FCF" w:rsidP="00DD2986">
                  <w:pPr>
                    <w:spacing w:before="40" w:after="40"/>
                    <w:rPr>
                      <w:rFonts w:cs="Times New Roman"/>
                      <w:iCs/>
                    </w:rPr>
                  </w:pPr>
                  <w:r>
                    <w:rPr>
                      <w:rFonts w:cs="Times New Roman"/>
                      <w:iCs/>
                    </w:rPr>
                    <w:t>Bed #4</w:t>
                  </w:r>
                  <w:r w:rsidR="008B705C">
                    <w:rPr>
                      <w:rFonts w:cs="Times New Roman"/>
                      <w:iCs/>
                    </w:rPr>
                    <w:t xml:space="preserve"> [Individual left during the year]</w:t>
                  </w:r>
                </w:p>
              </w:tc>
              <w:tc>
                <w:tcPr>
                  <w:tcW w:w="1734" w:type="dxa"/>
                </w:tcPr>
                <w:p w14:paraId="0AFDCE86" w14:textId="77777777" w:rsidR="00333FCF" w:rsidRPr="008B705C" w:rsidRDefault="00333FCF" w:rsidP="00DD2986">
                  <w:pPr>
                    <w:spacing w:before="40" w:after="40"/>
                    <w:ind w:left="-92" w:right="-88"/>
                    <w:jc w:val="center"/>
                    <w:rPr>
                      <w:rFonts w:cs="Times New Roman"/>
                      <w:iCs/>
                      <w:u w:val="single"/>
                    </w:rPr>
                  </w:pPr>
                  <w:r w:rsidRPr="008B705C">
                    <w:rPr>
                      <w:rFonts w:cs="Times New Roman"/>
                      <w:iCs/>
                      <w:u w:val="single"/>
                    </w:rPr>
                    <w:t>311</w:t>
                  </w:r>
                </w:p>
              </w:tc>
              <w:tc>
                <w:tcPr>
                  <w:tcW w:w="1735" w:type="dxa"/>
                </w:tcPr>
                <w:p w14:paraId="45E8B3FF" w14:textId="77777777" w:rsidR="00333FCF" w:rsidRPr="008B705C" w:rsidRDefault="00333FCF" w:rsidP="00DD2986">
                  <w:pPr>
                    <w:spacing w:before="40" w:after="40"/>
                    <w:jc w:val="center"/>
                    <w:rPr>
                      <w:rFonts w:cs="Times New Roman"/>
                      <w:iCs/>
                      <w:u w:val="single"/>
                    </w:rPr>
                  </w:pPr>
                  <w:r w:rsidRPr="008B705C">
                    <w:rPr>
                      <w:rFonts w:cs="Times New Roman"/>
                      <w:iCs/>
                      <w:u w:val="single"/>
                    </w:rPr>
                    <w:t>365</w:t>
                  </w:r>
                </w:p>
              </w:tc>
            </w:tr>
            <w:tr w:rsidR="00333FCF" w14:paraId="3FD6C72A" w14:textId="77777777" w:rsidTr="00DD2986">
              <w:tc>
                <w:tcPr>
                  <w:tcW w:w="4752" w:type="dxa"/>
                </w:tcPr>
                <w:p w14:paraId="4F41D55F" w14:textId="77777777" w:rsidR="00333FCF" w:rsidRPr="008B705C" w:rsidRDefault="00333FCF" w:rsidP="00DD2986">
                  <w:pPr>
                    <w:spacing w:before="40" w:after="40"/>
                    <w:rPr>
                      <w:rFonts w:cs="Times New Roman"/>
                      <w:b/>
                      <w:bCs/>
                      <w:iCs/>
                    </w:rPr>
                  </w:pPr>
                  <w:r w:rsidRPr="008B705C">
                    <w:rPr>
                      <w:rFonts w:cs="Times New Roman"/>
                      <w:b/>
                      <w:bCs/>
                      <w:iCs/>
                    </w:rPr>
                    <w:t>Totals</w:t>
                  </w:r>
                </w:p>
              </w:tc>
              <w:tc>
                <w:tcPr>
                  <w:tcW w:w="1734" w:type="dxa"/>
                </w:tcPr>
                <w:p w14:paraId="2BA3758E" w14:textId="2BBCC1E3" w:rsidR="00333FCF" w:rsidRPr="008B705C" w:rsidRDefault="00333FCF" w:rsidP="00DD2986">
                  <w:pPr>
                    <w:spacing w:before="40" w:after="40"/>
                    <w:ind w:left="-92" w:right="-88"/>
                    <w:jc w:val="center"/>
                    <w:rPr>
                      <w:rFonts w:cs="Times New Roman"/>
                      <w:b/>
                      <w:bCs/>
                      <w:iCs/>
                    </w:rPr>
                  </w:pPr>
                  <w:r w:rsidRPr="008B705C">
                    <w:rPr>
                      <w:rFonts w:cs="Times New Roman"/>
                      <w:b/>
                      <w:bCs/>
                      <w:iCs/>
                    </w:rPr>
                    <w:t>1,</w:t>
                  </w:r>
                  <w:r w:rsidR="008B705C" w:rsidRPr="008B705C">
                    <w:rPr>
                      <w:rFonts w:cs="Times New Roman"/>
                      <w:b/>
                      <w:bCs/>
                      <w:iCs/>
                    </w:rPr>
                    <w:t>134</w:t>
                  </w:r>
                </w:p>
              </w:tc>
              <w:tc>
                <w:tcPr>
                  <w:tcW w:w="1735" w:type="dxa"/>
                </w:tcPr>
                <w:p w14:paraId="38E18C79" w14:textId="64395937" w:rsidR="00333FCF" w:rsidRPr="008B705C" w:rsidRDefault="00333FCF" w:rsidP="00DD2986">
                  <w:pPr>
                    <w:spacing w:before="40" w:after="40"/>
                    <w:jc w:val="center"/>
                    <w:rPr>
                      <w:rFonts w:cs="Times New Roman"/>
                      <w:b/>
                      <w:bCs/>
                      <w:iCs/>
                    </w:rPr>
                  </w:pPr>
                  <w:r w:rsidRPr="008B705C">
                    <w:rPr>
                      <w:rFonts w:cs="Times New Roman"/>
                      <w:b/>
                      <w:bCs/>
                      <w:iCs/>
                    </w:rPr>
                    <w:t>1,</w:t>
                  </w:r>
                  <w:r w:rsidR="008B705C" w:rsidRPr="008B705C">
                    <w:rPr>
                      <w:rFonts w:cs="Times New Roman"/>
                      <w:b/>
                      <w:bCs/>
                      <w:iCs/>
                    </w:rPr>
                    <w:t>460</w:t>
                  </w:r>
                </w:p>
              </w:tc>
            </w:tr>
            <w:tr w:rsidR="00333FCF" w14:paraId="7EED4591" w14:textId="77777777" w:rsidTr="00DD2986">
              <w:tc>
                <w:tcPr>
                  <w:tcW w:w="4752" w:type="dxa"/>
                </w:tcPr>
                <w:p w14:paraId="2DA35B7E" w14:textId="77777777" w:rsidR="00333FCF" w:rsidRPr="001A5CC4" w:rsidRDefault="00333FCF" w:rsidP="00DD2986">
                  <w:pPr>
                    <w:spacing w:before="40" w:after="40"/>
                    <w:rPr>
                      <w:rFonts w:cs="Times New Roman"/>
                      <w:b/>
                      <w:bCs/>
                      <w:iCs/>
                    </w:rPr>
                  </w:pPr>
                  <w:r w:rsidRPr="001A5CC4">
                    <w:rPr>
                      <w:rFonts w:cs="Times New Roman"/>
                      <w:b/>
                      <w:bCs/>
                      <w:iCs/>
                    </w:rPr>
                    <w:t xml:space="preserve">Occupancy Rate </w:t>
                  </w:r>
                  <w:r>
                    <w:rPr>
                      <w:rFonts w:cs="Times New Roman"/>
                      <w:b/>
                      <w:bCs/>
                      <w:iCs/>
                    </w:rPr>
                    <w:br/>
                  </w:r>
                  <w:r w:rsidRPr="001A5CC4">
                    <w:rPr>
                      <w:rFonts w:cs="Times New Roman"/>
                      <w:b/>
                      <w:bCs/>
                      <w:iCs/>
                    </w:rPr>
                    <w:t>(</w:t>
                  </w:r>
                  <w:r>
                    <w:rPr>
                      <w:rFonts w:cs="Times New Roman"/>
                      <w:b/>
                      <w:bCs/>
                      <w:iCs/>
                    </w:rPr>
                    <w:t>d</w:t>
                  </w:r>
                  <w:r w:rsidRPr="001A5CC4">
                    <w:rPr>
                      <w:rFonts w:cs="Times New Roman"/>
                      <w:b/>
                      <w:bCs/>
                      <w:iCs/>
                    </w:rPr>
                    <w:t xml:space="preserve">ays </w:t>
                  </w:r>
                  <w:r>
                    <w:rPr>
                      <w:rFonts w:cs="Times New Roman"/>
                      <w:b/>
                      <w:bCs/>
                      <w:iCs/>
                    </w:rPr>
                    <w:t>with placement divided by</w:t>
                  </w:r>
                  <w:r w:rsidRPr="001A5CC4">
                    <w:rPr>
                      <w:rFonts w:cs="Times New Roman"/>
                      <w:b/>
                      <w:bCs/>
                      <w:iCs/>
                    </w:rPr>
                    <w:t xml:space="preserve"> </w:t>
                  </w:r>
                  <w:r>
                    <w:rPr>
                      <w:rFonts w:cs="Times New Roman"/>
                      <w:b/>
                      <w:bCs/>
                      <w:iCs/>
                    </w:rPr>
                    <w:t>d</w:t>
                  </w:r>
                  <w:r w:rsidRPr="001A5CC4">
                    <w:rPr>
                      <w:rFonts w:cs="Times New Roman"/>
                      <w:b/>
                      <w:bCs/>
                      <w:iCs/>
                    </w:rPr>
                    <w:t xml:space="preserve">ays </w:t>
                  </w:r>
                  <w:r>
                    <w:rPr>
                      <w:rFonts w:cs="Times New Roman"/>
                      <w:b/>
                      <w:bCs/>
                      <w:iCs/>
                    </w:rPr>
                    <w:t>a</w:t>
                  </w:r>
                  <w:r w:rsidRPr="001A5CC4">
                    <w:rPr>
                      <w:rFonts w:cs="Times New Roman"/>
                      <w:b/>
                      <w:bCs/>
                      <w:iCs/>
                    </w:rPr>
                    <w:t>vailable)</w:t>
                  </w:r>
                </w:p>
              </w:tc>
              <w:tc>
                <w:tcPr>
                  <w:tcW w:w="3469" w:type="dxa"/>
                  <w:gridSpan w:val="2"/>
                  <w:vAlign w:val="center"/>
                </w:tcPr>
                <w:p w14:paraId="6EF9C451" w14:textId="219E27AA" w:rsidR="00333FCF" w:rsidRPr="001A5CC4" w:rsidRDefault="008B705C" w:rsidP="00DD2986">
                  <w:pPr>
                    <w:spacing w:before="40" w:after="40"/>
                    <w:jc w:val="center"/>
                    <w:rPr>
                      <w:rFonts w:cs="Times New Roman"/>
                      <w:b/>
                      <w:bCs/>
                      <w:iCs/>
                    </w:rPr>
                  </w:pPr>
                  <w:r>
                    <w:rPr>
                      <w:rFonts w:cs="Times New Roman"/>
                      <w:b/>
                      <w:bCs/>
                      <w:iCs/>
                    </w:rPr>
                    <w:t>77.7</w:t>
                  </w:r>
                  <w:r w:rsidR="00333FCF" w:rsidRPr="001A5CC4">
                    <w:rPr>
                      <w:rFonts w:cs="Times New Roman"/>
                      <w:b/>
                      <w:bCs/>
                      <w:iCs/>
                    </w:rPr>
                    <w:t>%</w:t>
                  </w:r>
                </w:p>
              </w:tc>
            </w:tr>
            <w:tr w:rsidR="00333FCF" w14:paraId="44B0EC9B" w14:textId="77777777" w:rsidTr="00DD2986">
              <w:tc>
                <w:tcPr>
                  <w:tcW w:w="8221" w:type="dxa"/>
                  <w:gridSpan w:val="3"/>
                </w:tcPr>
                <w:p w14:paraId="6F92CC7A" w14:textId="033323E9" w:rsidR="00333FCF" w:rsidRDefault="00333FCF" w:rsidP="00DD2986">
                  <w:pPr>
                    <w:spacing w:before="40" w:after="40"/>
                    <w:rPr>
                      <w:rFonts w:cs="Times New Roman"/>
                      <w:iCs/>
                    </w:rPr>
                  </w:pPr>
                  <w:r w:rsidRPr="00B966C7">
                    <w:rPr>
                      <w:rFonts w:cs="Times New Roman"/>
                      <w:b/>
                      <w:bCs/>
                      <w:iCs/>
                    </w:rPr>
                    <w:t>*</w:t>
                  </w:r>
                  <w:r>
                    <w:rPr>
                      <w:rFonts w:cs="Times New Roman"/>
                      <w:iCs/>
                    </w:rPr>
                    <w:t xml:space="preserve"> Includes days in which placed residents were absent (e.g., due to hospitalizations or out-of-home family visitations)</w:t>
                  </w:r>
                </w:p>
                <w:p w14:paraId="6DBB4773" w14:textId="19A85E1F" w:rsidR="003608F5" w:rsidRPr="00B966C7" w:rsidRDefault="003608F5" w:rsidP="00BA4492">
                  <w:pPr>
                    <w:spacing w:before="40" w:after="40"/>
                    <w:rPr>
                      <w:rFonts w:cs="Times New Roman"/>
                      <w:b/>
                      <w:bCs/>
                      <w:iCs/>
                    </w:rPr>
                  </w:pPr>
                </w:p>
              </w:tc>
            </w:tr>
          </w:tbl>
          <w:p w14:paraId="5271CA74" w14:textId="67EAE1C4" w:rsidR="003608F5" w:rsidRPr="003608F5" w:rsidRDefault="003608F5" w:rsidP="003608F5">
            <w:pPr>
              <w:rPr>
                <w:rFonts w:cs="Times New Roman"/>
              </w:rPr>
            </w:pPr>
          </w:p>
        </w:tc>
      </w:tr>
      <w:tr w:rsidR="009B73FF" w:rsidRPr="00640556" w14:paraId="23E78056" w14:textId="77777777" w:rsidTr="0036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Borders>
              <w:top w:val="nil"/>
              <w:left w:val="nil"/>
              <w:bottom w:val="nil"/>
              <w:right w:val="nil"/>
            </w:tcBorders>
          </w:tcPr>
          <w:p w14:paraId="47D48610" w14:textId="1CC8EFD0" w:rsidR="009B73FF" w:rsidRPr="008C2C90" w:rsidRDefault="009B73FF" w:rsidP="0047265D">
            <w:pPr>
              <w:rPr>
                <w:rFonts w:cs="Times New Roman"/>
                <w:iCs/>
              </w:rPr>
            </w:pPr>
            <w:r>
              <w:rPr>
                <w:rFonts w:cs="Times New Roman"/>
                <w:iCs/>
              </w:rPr>
              <w:t xml:space="preserve">Lines </w:t>
            </w:r>
            <w:r w:rsidR="0081728D">
              <w:rPr>
                <w:rFonts w:cs="Times New Roman"/>
                <w:iCs/>
              </w:rPr>
              <w:t>8</w:t>
            </w:r>
            <w:r>
              <w:rPr>
                <w:rFonts w:cs="Times New Roman"/>
                <w:iCs/>
              </w:rPr>
              <w:t>a-</w:t>
            </w:r>
            <w:r w:rsidR="0081728D">
              <w:rPr>
                <w:rFonts w:cs="Times New Roman"/>
                <w:iCs/>
              </w:rPr>
              <w:t>8</w:t>
            </w:r>
            <w:r>
              <w:rPr>
                <w:rFonts w:cs="Times New Roman"/>
                <w:iCs/>
              </w:rPr>
              <w:t>g</w:t>
            </w:r>
          </w:p>
        </w:tc>
        <w:tc>
          <w:tcPr>
            <w:tcW w:w="8442" w:type="dxa"/>
            <w:tcBorders>
              <w:top w:val="nil"/>
              <w:left w:val="nil"/>
              <w:bottom w:val="nil"/>
              <w:right w:val="nil"/>
            </w:tcBorders>
          </w:tcPr>
          <w:p w14:paraId="06F12C6A" w14:textId="4A61E402" w:rsidR="009B73FF" w:rsidRDefault="009B73FF" w:rsidP="009B73FF">
            <w:pPr>
              <w:rPr>
                <w:rFonts w:cs="Times New Roman"/>
                <w:iCs/>
              </w:rPr>
            </w:pPr>
            <w:r>
              <w:rPr>
                <w:rFonts w:cs="Times New Roman"/>
                <w:iCs/>
              </w:rPr>
              <w:t>R</w:t>
            </w:r>
            <w:r w:rsidRPr="009B73FF">
              <w:rPr>
                <w:rFonts w:cs="Times New Roman"/>
                <w:iCs/>
              </w:rPr>
              <w:t>ecord the number of scheduled staffing hours for each day of the week. As an example, consider the following schedule for a Monday:</w:t>
            </w:r>
          </w:p>
          <w:p w14:paraId="6D41926E" w14:textId="77777777" w:rsidR="009B73FF" w:rsidRPr="009B73FF" w:rsidRDefault="009B73FF" w:rsidP="009B73FF">
            <w:pPr>
              <w:ind w:left="420"/>
              <w:rPr>
                <w:rFonts w:cs="Times New Roman"/>
                <w:iCs/>
              </w:rPr>
            </w:pPr>
            <w:r w:rsidRPr="009B73FF">
              <w:rPr>
                <w:rFonts w:cs="Times New Roman"/>
                <w:iCs/>
              </w:rPr>
              <w:t xml:space="preserve">12:00 AM – 6:00 AM one overnight staff (1 staff * 6 hours = </w:t>
            </w:r>
            <w:r w:rsidRPr="003608F5">
              <w:rPr>
                <w:rFonts w:cs="Times New Roman"/>
                <w:b/>
                <w:bCs/>
                <w:iCs/>
              </w:rPr>
              <w:t>6 hours</w:t>
            </w:r>
            <w:r w:rsidRPr="009B73FF">
              <w:rPr>
                <w:rFonts w:cs="Times New Roman"/>
                <w:iCs/>
              </w:rPr>
              <w:t>)</w:t>
            </w:r>
          </w:p>
          <w:p w14:paraId="079B8172" w14:textId="77777777" w:rsidR="009B73FF" w:rsidRPr="009B73FF" w:rsidRDefault="009B73FF" w:rsidP="009B73FF">
            <w:pPr>
              <w:ind w:left="420"/>
              <w:rPr>
                <w:rFonts w:cs="Times New Roman"/>
                <w:iCs/>
              </w:rPr>
            </w:pPr>
            <w:r w:rsidRPr="009B73FF">
              <w:rPr>
                <w:rFonts w:cs="Times New Roman"/>
                <w:iCs/>
              </w:rPr>
              <w:t xml:space="preserve">6:00 AM – 8:00 AM two staff to fix breakfast, prepare residents for their day activities, etc. (2 staff * 2 hours = </w:t>
            </w:r>
            <w:r w:rsidRPr="003608F5">
              <w:rPr>
                <w:rFonts w:cs="Times New Roman"/>
                <w:b/>
                <w:bCs/>
                <w:iCs/>
              </w:rPr>
              <w:t>4 hours</w:t>
            </w:r>
            <w:r w:rsidRPr="009B73FF">
              <w:rPr>
                <w:rFonts w:cs="Times New Roman"/>
                <w:iCs/>
              </w:rPr>
              <w:t>)</w:t>
            </w:r>
          </w:p>
          <w:p w14:paraId="73C1B313" w14:textId="77777777" w:rsidR="009B73FF" w:rsidRPr="009B73FF" w:rsidRDefault="009B73FF" w:rsidP="009B73FF">
            <w:pPr>
              <w:ind w:left="420"/>
              <w:rPr>
                <w:rFonts w:cs="Times New Roman"/>
                <w:iCs/>
              </w:rPr>
            </w:pPr>
            <w:r w:rsidRPr="009B73FF">
              <w:rPr>
                <w:rFonts w:cs="Times New Roman"/>
                <w:iCs/>
              </w:rPr>
              <w:t xml:space="preserve">8:00 AM – 3:00 PM no staffing as residents </w:t>
            </w:r>
            <w:proofErr w:type="gramStart"/>
            <w:r w:rsidRPr="009B73FF">
              <w:rPr>
                <w:rFonts w:cs="Times New Roman"/>
                <w:iCs/>
              </w:rPr>
              <w:t>are</w:t>
            </w:r>
            <w:proofErr w:type="gramEnd"/>
            <w:r w:rsidRPr="009B73FF">
              <w:rPr>
                <w:rFonts w:cs="Times New Roman"/>
                <w:iCs/>
              </w:rPr>
              <w:t xml:space="preserve"> participating in day activities</w:t>
            </w:r>
          </w:p>
          <w:p w14:paraId="68FFD6BD" w14:textId="77777777" w:rsidR="009B73FF" w:rsidRPr="009B73FF" w:rsidRDefault="009B73FF" w:rsidP="009B73FF">
            <w:pPr>
              <w:ind w:left="420"/>
              <w:rPr>
                <w:rFonts w:cs="Times New Roman"/>
                <w:iCs/>
              </w:rPr>
            </w:pPr>
            <w:r w:rsidRPr="009B73FF">
              <w:rPr>
                <w:rFonts w:cs="Times New Roman"/>
                <w:iCs/>
              </w:rPr>
              <w:t xml:space="preserve">3:00 PM – 5:00 PM one staff as residents are returning home (1 staff * 2 hours = </w:t>
            </w:r>
            <w:r w:rsidRPr="003608F5">
              <w:rPr>
                <w:rFonts w:cs="Times New Roman"/>
                <w:b/>
                <w:bCs/>
                <w:iCs/>
              </w:rPr>
              <w:t>2 hours</w:t>
            </w:r>
            <w:r w:rsidRPr="009B73FF">
              <w:rPr>
                <w:rFonts w:cs="Times New Roman"/>
                <w:iCs/>
              </w:rPr>
              <w:t>)</w:t>
            </w:r>
          </w:p>
          <w:p w14:paraId="39DDEDCC" w14:textId="77777777" w:rsidR="009B73FF" w:rsidRPr="009B73FF" w:rsidRDefault="009B73FF" w:rsidP="009B73FF">
            <w:pPr>
              <w:ind w:left="420"/>
              <w:rPr>
                <w:rFonts w:cs="Times New Roman"/>
                <w:iCs/>
              </w:rPr>
            </w:pPr>
            <w:r w:rsidRPr="009B73FF">
              <w:rPr>
                <w:rFonts w:cs="Times New Roman"/>
                <w:iCs/>
              </w:rPr>
              <w:t xml:space="preserve">5:00 PM – 10:00 PM two staff to fix dinner, assist with chores, etc. (2 staff * 5 hours = </w:t>
            </w:r>
            <w:r w:rsidRPr="003608F5">
              <w:rPr>
                <w:rFonts w:cs="Times New Roman"/>
                <w:b/>
                <w:bCs/>
                <w:iCs/>
              </w:rPr>
              <w:t>10 hours</w:t>
            </w:r>
            <w:r w:rsidRPr="009B73FF">
              <w:rPr>
                <w:rFonts w:cs="Times New Roman"/>
                <w:iCs/>
              </w:rPr>
              <w:t>)</w:t>
            </w:r>
          </w:p>
          <w:p w14:paraId="11F87C7C" w14:textId="77777777" w:rsidR="009B73FF" w:rsidRPr="009B73FF" w:rsidRDefault="009B73FF" w:rsidP="009B73FF">
            <w:pPr>
              <w:ind w:left="420"/>
              <w:rPr>
                <w:rFonts w:cs="Times New Roman"/>
                <w:iCs/>
              </w:rPr>
            </w:pPr>
            <w:r w:rsidRPr="009B73FF">
              <w:rPr>
                <w:rFonts w:cs="Times New Roman"/>
                <w:iCs/>
              </w:rPr>
              <w:t xml:space="preserve">10:00 PM – 12:00 AM one overnight staff (1 staff * 2 hours = </w:t>
            </w:r>
            <w:r w:rsidRPr="003608F5">
              <w:rPr>
                <w:rFonts w:cs="Times New Roman"/>
                <w:b/>
                <w:bCs/>
                <w:iCs/>
              </w:rPr>
              <w:t>2 hours</w:t>
            </w:r>
            <w:r w:rsidRPr="009B73FF">
              <w:rPr>
                <w:rFonts w:cs="Times New Roman"/>
                <w:iCs/>
              </w:rPr>
              <w:t>)</w:t>
            </w:r>
          </w:p>
          <w:p w14:paraId="6C4165B3" w14:textId="04CC5E91" w:rsidR="009B73FF" w:rsidRPr="008D2938" w:rsidRDefault="009B73FF" w:rsidP="009B73FF">
            <w:pPr>
              <w:rPr>
                <w:rFonts w:cs="Times New Roman"/>
                <w:iCs/>
              </w:rPr>
            </w:pPr>
            <w:r w:rsidRPr="009B73FF">
              <w:rPr>
                <w:rFonts w:cs="Times New Roman"/>
                <w:iCs/>
              </w:rPr>
              <w:t xml:space="preserve">In this example, </w:t>
            </w:r>
            <w:r w:rsidRPr="003608F5">
              <w:rPr>
                <w:rFonts w:cs="Times New Roman"/>
                <w:b/>
                <w:bCs/>
                <w:iCs/>
              </w:rPr>
              <w:t>24 total hours</w:t>
            </w:r>
            <w:r w:rsidRPr="009B73FF">
              <w:rPr>
                <w:rFonts w:cs="Times New Roman"/>
                <w:iCs/>
              </w:rPr>
              <w:t xml:space="preserve"> would be reported for Monday.</w:t>
            </w:r>
          </w:p>
        </w:tc>
      </w:tr>
    </w:tbl>
    <w:p w14:paraId="7A1021BD" w14:textId="55FBF6DF" w:rsidR="008419DC" w:rsidRDefault="0081728D" w:rsidP="00402950">
      <w:pPr>
        <w:spacing w:after="0"/>
        <w:rPr>
          <w:rFonts w:cs="Times New Roman"/>
        </w:rPr>
      </w:pPr>
      <w:r>
        <w:rPr>
          <w:rFonts w:cs="Times New Roman"/>
        </w:rPr>
        <w:t>Note that the guidance above for Line 8a-8g also applies to the “SLS Site Detail” tab, Lines 4a-4g.</w:t>
      </w:r>
    </w:p>
    <w:p w14:paraId="0122BCEE" w14:textId="4B9437C1" w:rsidR="006D4801" w:rsidRPr="006D4801" w:rsidRDefault="006D4801" w:rsidP="006D4801">
      <w:pPr>
        <w:pStyle w:val="Heading1"/>
      </w:pPr>
      <w:bookmarkStart w:id="21" w:name="_Toc104456922"/>
      <w:r w:rsidRPr="006D4801">
        <w:lastRenderedPageBreak/>
        <w:t xml:space="preserve">Day </w:t>
      </w:r>
      <w:r w:rsidR="004E7EC3">
        <w:t>Habilitation</w:t>
      </w:r>
      <w:r w:rsidRPr="006D4801">
        <w:t>; Productivity and Other Factors</w:t>
      </w:r>
      <w:bookmarkEnd w:id="21"/>
    </w:p>
    <w:p w14:paraId="5C0D0777" w14:textId="4AA727D2" w:rsidR="006D4801" w:rsidRPr="006D4801" w:rsidRDefault="004E7EC3" w:rsidP="006D4801">
      <w:pPr>
        <w:pStyle w:val="Heading1"/>
      </w:pPr>
      <w:bookmarkStart w:id="22" w:name="_Toc104456923"/>
      <w:r>
        <w:t>Employment Support, Group Services</w:t>
      </w:r>
      <w:r w:rsidR="006D4801" w:rsidRPr="006D4801">
        <w:t>; Productivity and Other Factors</w:t>
      </w:r>
      <w:bookmarkEnd w:id="22"/>
    </w:p>
    <w:p w14:paraId="0CC63D19" w14:textId="584987F4" w:rsidR="006D4801" w:rsidRPr="006D4801" w:rsidRDefault="006D4801" w:rsidP="006D4801">
      <w:pPr>
        <w:pStyle w:val="Heading1"/>
      </w:pPr>
      <w:bookmarkStart w:id="23" w:name="_Toc104456924"/>
      <w:r w:rsidRPr="006D4801">
        <w:t>Prevocational</w:t>
      </w:r>
      <w:r w:rsidR="004E7EC3">
        <w:t xml:space="preserve"> Services</w:t>
      </w:r>
      <w:r w:rsidRPr="006D4801">
        <w:t>; Productivity and Other Factors</w:t>
      </w:r>
      <w:bookmarkEnd w:id="23"/>
    </w:p>
    <w:p w14:paraId="62BA8C0A" w14:textId="6E0FD400" w:rsidR="006D4801" w:rsidRDefault="0081728D" w:rsidP="00402950">
      <w:pPr>
        <w:spacing w:after="0"/>
        <w:rPr>
          <w:rFonts w:cs="Times New Roman"/>
        </w:rPr>
      </w:pPr>
      <w:r>
        <w:rPr>
          <w:rFonts w:cs="Times New Roman"/>
        </w:rPr>
        <w:t>For all of t</w:t>
      </w:r>
      <w:r w:rsidR="006D4801">
        <w:rPr>
          <w:rFonts w:cs="Times New Roman"/>
        </w:rPr>
        <w:t>hese sheets</w:t>
      </w:r>
      <w:r>
        <w:rPr>
          <w:rFonts w:cs="Times New Roman"/>
        </w:rPr>
        <w:t xml:space="preserve">, </w:t>
      </w:r>
      <w:r w:rsidR="006D4801">
        <w:rPr>
          <w:rFonts w:cs="Times New Roman"/>
        </w:rPr>
        <w:t>information</w:t>
      </w:r>
      <w:r>
        <w:rPr>
          <w:rFonts w:cs="Times New Roman"/>
        </w:rPr>
        <w:t xml:space="preserve"> is requested</w:t>
      </w:r>
      <w:r w:rsidR="006D4801">
        <w:rPr>
          <w:rFonts w:cs="Times New Roman"/>
        </w:rPr>
        <w:t xml:space="preserve"> related to individual sites/programs offered by your organization. As with the instructions provided with the Home Details above, copies of these</w:t>
      </w:r>
      <w:r>
        <w:rPr>
          <w:rFonts w:cs="Times New Roman"/>
        </w:rPr>
        <w:t xml:space="preserve"> individual</w:t>
      </w:r>
      <w:r w:rsidR="006D4801">
        <w:rPr>
          <w:rFonts w:cs="Times New Roman"/>
        </w:rPr>
        <w:t xml:space="preserve"> tabs may be made and inserted into the survey allowing data for additional site/programs to be </w:t>
      </w:r>
      <w:r w:rsidR="008B705C">
        <w:rPr>
          <w:rFonts w:cs="Times New Roman"/>
        </w:rPr>
        <w:t>reported</w:t>
      </w:r>
      <w:r w:rsidR="006D4801">
        <w:rPr>
          <w:rFonts w:cs="Times New Roman"/>
        </w:rPr>
        <w:t>.</w:t>
      </w:r>
    </w:p>
    <w:sectPr w:rsidR="006D4801" w:rsidSect="00385E07">
      <w:headerReference w:type="even" r:id="rId16"/>
      <w:headerReference w:type="default" r:id="rId17"/>
      <w:head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5C18" w14:textId="77777777" w:rsidR="006F612A" w:rsidRDefault="006F612A" w:rsidP="00F83238">
      <w:pPr>
        <w:spacing w:after="0"/>
      </w:pPr>
      <w:r>
        <w:separator/>
      </w:r>
    </w:p>
  </w:endnote>
  <w:endnote w:type="continuationSeparator" w:id="0">
    <w:p w14:paraId="07DD28FD" w14:textId="77777777" w:rsidR="006F612A" w:rsidRDefault="006F612A" w:rsidP="00F832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FB8" w14:textId="77777777" w:rsidR="00275F2C" w:rsidRDefault="0027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069" w14:textId="77777777" w:rsidR="00D705CA" w:rsidRDefault="00D705CA" w:rsidP="00D705CA">
    <w:pPr>
      <w:pStyle w:val="Footer"/>
      <w:rPr>
        <w:b/>
        <w:bCs/>
        <w:color w:val="002060"/>
        <w:sz w:val="20"/>
        <w:szCs w:val="20"/>
      </w:rPr>
    </w:pPr>
    <w:r>
      <w:rPr>
        <w:b/>
        <w:bCs/>
        <w:color w:val="002060"/>
      </w:rPr>
      <w:t xml:space="preserve">           </w:t>
    </w:r>
    <w:r w:rsidRPr="00BE659B">
      <w:rPr>
        <w:b/>
        <w:bCs/>
        <w:color w:val="002060"/>
      </w:rPr>
      <w:t>B</w:t>
    </w:r>
    <w:r w:rsidRPr="00BE659B">
      <w:rPr>
        <w:b/>
        <w:bCs/>
        <w:color w:val="002060"/>
        <w:sz w:val="20"/>
        <w:szCs w:val="20"/>
      </w:rPr>
      <w:t>URNS</w:t>
    </w:r>
    <w:r w:rsidRPr="00BE659B">
      <w:rPr>
        <w:b/>
        <w:bCs/>
        <w:color w:val="002060"/>
      </w:rPr>
      <w:t xml:space="preserve"> &amp; A</w:t>
    </w:r>
    <w:r w:rsidRPr="00BE659B">
      <w:rPr>
        <w:b/>
        <w:bCs/>
        <w:color w:val="002060"/>
        <w:sz w:val="20"/>
        <w:szCs w:val="20"/>
      </w:rPr>
      <w:t>SSOCIATES</w:t>
    </w:r>
    <w:r>
      <w:rPr>
        <w:b/>
        <w:bCs/>
        <w:color w:val="002060"/>
        <w:sz w:val="20"/>
        <w:szCs w:val="20"/>
      </w:rPr>
      <w:t xml:space="preserve"> </w:t>
    </w:r>
  </w:p>
  <w:p w14:paraId="4B39BF2C" w14:textId="14335A64" w:rsidR="006214F2" w:rsidRPr="003608F5" w:rsidRDefault="00D705CA" w:rsidP="00D705CA">
    <w:pPr>
      <w:pStyle w:val="Footer"/>
      <w:rPr>
        <w:rFonts w:cs="Times New Roman"/>
        <w:sz w:val="14"/>
        <w:szCs w:val="14"/>
      </w:rPr>
    </w:pPr>
    <w:r w:rsidRPr="00BE659B">
      <w:rPr>
        <w:b/>
        <w:bCs/>
        <w:color w:val="002060"/>
        <w:sz w:val="20"/>
        <w:szCs w:val="20"/>
      </w:rPr>
      <w:t>A Division of Health Management Associates</w:t>
    </w:r>
    <w:r w:rsidRPr="00D705CA">
      <w:rPr>
        <w:rFonts w:cs="Times New Roman"/>
        <w:sz w:val="14"/>
        <w:szCs w:val="14"/>
      </w:rPr>
      <w:ptab w:relativeTo="margin" w:alignment="center" w:leader="none"/>
    </w:r>
    <w:r w:rsidRPr="00D705CA">
      <w:rPr>
        <w:rFonts w:cs="Times New Roman"/>
        <w:sz w:val="14"/>
        <w:szCs w:val="14"/>
      </w:rPr>
      <w:ptab w:relativeTo="margin" w:alignment="right" w:leader="none"/>
    </w:r>
    <w:r w:rsidR="00095B58">
      <w:t xml:space="preserve">June </w:t>
    </w:r>
    <w:r w:rsidR="00275F2C">
      <w:t>6</w:t>
    </w:r>
    <w:r>
      <w:t>, 202</w:t>
    </w:r>
    <w:r w:rsidR="00C91A16">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4328" w14:textId="77777777" w:rsidR="00275F2C" w:rsidRDefault="0027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0D0B" w14:textId="77777777" w:rsidR="006F612A" w:rsidRDefault="006F612A" w:rsidP="00F83238">
      <w:pPr>
        <w:spacing w:after="0"/>
      </w:pPr>
      <w:r>
        <w:separator/>
      </w:r>
    </w:p>
  </w:footnote>
  <w:footnote w:type="continuationSeparator" w:id="0">
    <w:p w14:paraId="66C2DA0C" w14:textId="77777777" w:rsidR="006F612A" w:rsidRDefault="006F612A" w:rsidP="00F832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0F22" w14:textId="77777777" w:rsidR="00275F2C" w:rsidRDefault="0027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1053" w14:textId="48483182" w:rsidR="00A32BFF" w:rsidRDefault="003B601C" w:rsidP="00C91A16">
    <w:pPr>
      <w:pStyle w:val="Header"/>
      <w:jc w:val="right"/>
      <w:rPr>
        <w:rFonts w:cs="Times New Roman"/>
        <w:i/>
        <w:iCs/>
      </w:rPr>
    </w:pPr>
    <w:r>
      <w:rPr>
        <w:rFonts w:cs="Times New Roman"/>
        <w:i/>
        <w:iCs/>
      </w:rPr>
      <w:t>Alabama Department of Mental Health</w:t>
    </w:r>
  </w:p>
  <w:p w14:paraId="16349CCA" w14:textId="71592379" w:rsidR="00C91A16" w:rsidRPr="000B5CA4" w:rsidRDefault="003B601C" w:rsidP="00C91A16">
    <w:pPr>
      <w:pStyle w:val="Header"/>
      <w:jc w:val="right"/>
      <w:rPr>
        <w:rFonts w:cs="Times New Roman"/>
        <w:i/>
        <w:iCs/>
      </w:rPr>
    </w:pPr>
    <w:r>
      <w:rPr>
        <w:rFonts w:cs="Times New Roman"/>
        <w:i/>
        <w:iCs/>
      </w:rPr>
      <w:t>I/DD Waiver Rate Studies, LAH &amp; ID Waivers</w:t>
    </w:r>
  </w:p>
  <w:p w14:paraId="4B39BF29" w14:textId="77777777" w:rsidR="006214F2" w:rsidRPr="000B5CA4" w:rsidRDefault="006214F2" w:rsidP="007B629B">
    <w:pPr>
      <w:pStyle w:val="Header"/>
      <w:jc w:val="right"/>
      <w:rPr>
        <w:rFonts w:cs="Times New Roman"/>
        <w:i/>
        <w:iCs/>
      </w:rPr>
    </w:pPr>
    <w:r w:rsidRPr="000B5CA4">
      <w:rPr>
        <w:rFonts w:cs="Times New Roman"/>
        <w:i/>
        <w:iCs/>
      </w:rPr>
      <w:t>Provider Survey Instructions</w:t>
    </w:r>
  </w:p>
  <w:p w14:paraId="4B39BF2B" w14:textId="77777777" w:rsidR="006214F2" w:rsidRPr="000B5CA4" w:rsidRDefault="006214F2">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BF30" w14:textId="29DBB84C" w:rsidR="006214F2" w:rsidRPr="001D4701" w:rsidRDefault="006214F2" w:rsidP="00722D6F">
    <w:pPr>
      <w:pStyle w:val="Header"/>
      <w:rPr>
        <w:rFonts w:cs="Times New Roman"/>
        <w:sz w:val="20"/>
        <w:szCs w:val="20"/>
      </w:rPr>
    </w:pPr>
    <w:r>
      <w:rPr>
        <w:rFonts w:cs="Times New Roman"/>
      </w:rPr>
      <w:tab/>
    </w:r>
    <w:r>
      <w:rPr>
        <w:rFonts w:cs="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BF32" w14:textId="4AD8E5EC" w:rsidR="006214F2" w:rsidRDefault="006214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27E0" w14:textId="77777777" w:rsidR="003B601C" w:rsidRDefault="003B601C" w:rsidP="003B601C">
    <w:pPr>
      <w:pStyle w:val="Header"/>
      <w:jc w:val="right"/>
      <w:rPr>
        <w:rFonts w:cs="Times New Roman"/>
        <w:i/>
        <w:iCs/>
      </w:rPr>
    </w:pPr>
    <w:r>
      <w:rPr>
        <w:rFonts w:cs="Times New Roman"/>
        <w:i/>
        <w:iCs/>
      </w:rPr>
      <w:t>Alabama Department of Mental Health</w:t>
    </w:r>
  </w:p>
  <w:p w14:paraId="1C82A20F" w14:textId="77777777" w:rsidR="003B601C" w:rsidRPr="000B5CA4" w:rsidRDefault="003B601C" w:rsidP="003B601C">
    <w:pPr>
      <w:pStyle w:val="Header"/>
      <w:jc w:val="right"/>
      <w:rPr>
        <w:rFonts w:cs="Times New Roman"/>
        <w:i/>
        <w:iCs/>
      </w:rPr>
    </w:pPr>
    <w:r>
      <w:rPr>
        <w:rFonts w:cs="Times New Roman"/>
        <w:i/>
        <w:iCs/>
      </w:rPr>
      <w:t>I/DD Waiver Rate Studies, LAH &amp; ID Waivers</w:t>
    </w:r>
  </w:p>
  <w:p w14:paraId="4B39BF35" w14:textId="5A33EC14" w:rsidR="006214F2" w:rsidRPr="000B5CA4" w:rsidRDefault="003B601C" w:rsidP="00C91A16">
    <w:pPr>
      <w:pStyle w:val="Header"/>
      <w:jc w:val="right"/>
      <w:rPr>
        <w:rFonts w:cs="Times New Roman"/>
        <w:i/>
        <w:iCs/>
      </w:rPr>
    </w:pPr>
    <w:r w:rsidRPr="000B5CA4">
      <w:rPr>
        <w:rFonts w:cs="Times New Roman"/>
        <w:i/>
        <w:iCs/>
      </w:rPr>
      <w:t>Provider Survey Instructions</w:t>
    </w:r>
    <w:r w:rsidR="00C91A16">
      <w:rPr>
        <w:rFonts w:cs="Times New Roman"/>
        <w:i/>
        <w:iCs/>
      </w:rPr>
      <w:t xml:space="preserve"> </w:t>
    </w:r>
    <w:r w:rsidR="00A32BFF">
      <w:rPr>
        <w:rFonts w:cs="Times New Roman"/>
        <w:i/>
        <w:iCs/>
      </w:rPr>
      <w:t xml:space="preserve">| </w:t>
    </w:r>
    <w:r w:rsidR="006214F2" w:rsidRPr="000B5CA4">
      <w:rPr>
        <w:rFonts w:cs="Times New Roman"/>
        <w:i/>
        <w:iCs/>
      </w:rPr>
      <w:t xml:space="preserve">Page </w:t>
    </w:r>
    <w:r w:rsidR="006214F2" w:rsidRPr="000B5CA4">
      <w:rPr>
        <w:rFonts w:cs="Times New Roman"/>
        <w:i/>
        <w:iCs/>
      </w:rPr>
      <w:fldChar w:fldCharType="begin"/>
    </w:r>
    <w:r w:rsidR="006214F2" w:rsidRPr="000B5CA4">
      <w:rPr>
        <w:rFonts w:cs="Times New Roman"/>
        <w:i/>
        <w:iCs/>
      </w:rPr>
      <w:instrText xml:space="preserve"> PAGE   \* MERGEFORMAT </w:instrText>
    </w:r>
    <w:r w:rsidR="006214F2" w:rsidRPr="000B5CA4">
      <w:rPr>
        <w:rFonts w:cs="Times New Roman"/>
        <w:i/>
        <w:iCs/>
      </w:rPr>
      <w:fldChar w:fldCharType="separate"/>
    </w:r>
    <w:r w:rsidR="00CF7597">
      <w:rPr>
        <w:rFonts w:cs="Times New Roman"/>
        <w:i/>
        <w:iCs/>
        <w:noProof/>
      </w:rPr>
      <w:t>10</w:t>
    </w:r>
    <w:r w:rsidR="006214F2" w:rsidRPr="000B5CA4">
      <w:rPr>
        <w:rFonts w:cs="Times New Roman"/>
        <w:i/>
        <w:iCs/>
      </w:rPr>
      <w:fldChar w:fldCharType="end"/>
    </w:r>
  </w:p>
  <w:p w14:paraId="4B39BF36" w14:textId="1C2F1883" w:rsidR="006214F2" w:rsidRPr="00851850" w:rsidRDefault="006214F2" w:rsidP="00C91A16">
    <w:pPr>
      <w:pStyle w:val="Header"/>
      <w:jc w:val="right"/>
      <w:rPr>
        <w:rFonts w:cs="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BF37" w14:textId="1553CC7F" w:rsidR="006214F2" w:rsidRPr="00A54B51" w:rsidRDefault="006214F2" w:rsidP="005B2508">
    <w:pPr>
      <w:pStyle w:val="Header"/>
      <w:rPr>
        <w:rFonts w:cs="Times New Roman"/>
      </w:rPr>
    </w:pPr>
    <w:r>
      <w:rPr>
        <w:rFonts w:cs="Times New Roman"/>
      </w:rPr>
      <w:tab/>
    </w:r>
    <w:r>
      <w:rPr>
        <w:rFonts w:cs="Times New Roman"/>
      </w:rPr>
      <w:tab/>
      <w:t>DBHDS 2014 Provider Rate Study</w:t>
    </w:r>
  </w:p>
  <w:p w14:paraId="4B39BF38" w14:textId="77777777" w:rsidR="006214F2" w:rsidRPr="00A54B51" w:rsidRDefault="006214F2" w:rsidP="005B2508">
    <w:pPr>
      <w:pStyle w:val="Header"/>
      <w:jc w:val="right"/>
      <w:rPr>
        <w:rFonts w:cs="Times New Roman"/>
      </w:rPr>
    </w:pPr>
    <w:r w:rsidRPr="00A54B51">
      <w:rPr>
        <w:rFonts w:cs="Times New Roman"/>
      </w:rPr>
      <w:t xml:space="preserve">Provider </w:t>
    </w:r>
    <w:r>
      <w:rPr>
        <w:rFonts w:cs="Times New Roman"/>
      </w:rPr>
      <w:t>S</w:t>
    </w:r>
    <w:r w:rsidRPr="00A54B51">
      <w:rPr>
        <w:rFonts w:cs="Times New Roman"/>
      </w:rPr>
      <w:t>urvey Instructions</w:t>
    </w:r>
  </w:p>
  <w:p w14:paraId="4B39BF39" w14:textId="77777777" w:rsidR="006214F2" w:rsidRDefault="006214F2" w:rsidP="005B2508">
    <w:pPr>
      <w:pStyle w:val="Header"/>
      <w:jc w:val="right"/>
      <w:rPr>
        <w:rFonts w:cs="Times New Roman"/>
      </w:rPr>
    </w:pPr>
    <w:r w:rsidRPr="00A54B51">
      <w:rPr>
        <w:rFonts w:cs="Times New Roman"/>
      </w:rPr>
      <w:t xml:space="preserve">Page </w:t>
    </w:r>
    <w:r w:rsidRPr="00A54B51">
      <w:rPr>
        <w:rFonts w:cs="Times New Roman"/>
      </w:rPr>
      <w:fldChar w:fldCharType="begin"/>
    </w:r>
    <w:r w:rsidRPr="00A54B51">
      <w:rPr>
        <w:rFonts w:cs="Times New Roman"/>
      </w:rPr>
      <w:instrText xml:space="preserve"> PAGE   \* MERGEFORMAT </w:instrText>
    </w:r>
    <w:r w:rsidRPr="00A54B51">
      <w:rPr>
        <w:rFonts w:cs="Times New Roman"/>
      </w:rPr>
      <w:fldChar w:fldCharType="separate"/>
    </w:r>
    <w:r>
      <w:rPr>
        <w:rFonts w:cs="Times New Roman"/>
        <w:noProof/>
      </w:rPr>
      <w:t>1</w:t>
    </w:r>
    <w:r w:rsidRPr="00A54B51">
      <w:rPr>
        <w:rFonts w:cs="Times New Roman"/>
      </w:rPr>
      <w:fldChar w:fldCharType="end"/>
    </w:r>
  </w:p>
  <w:p w14:paraId="4B39BF3A" w14:textId="77777777" w:rsidR="006214F2" w:rsidRPr="001D4701" w:rsidRDefault="006214F2" w:rsidP="005B2508">
    <w:pPr>
      <w:pStyle w:val="Header"/>
      <w:jc w:val="right"/>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546A"/>
    <w:multiLevelType w:val="hybridMultilevel"/>
    <w:tmpl w:val="8066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6128A"/>
    <w:multiLevelType w:val="hybridMultilevel"/>
    <w:tmpl w:val="E47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60AC1"/>
    <w:multiLevelType w:val="hybridMultilevel"/>
    <w:tmpl w:val="87D4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835BC"/>
    <w:multiLevelType w:val="hybridMultilevel"/>
    <w:tmpl w:val="7C18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964A0"/>
    <w:multiLevelType w:val="hybridMultilevel"/>
    <w:tmpl w:val="2410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14227"/>
    <w:multiLevelType w:val="hybridMultilevel"/>
    <w:tmpl w:val="091E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77A70"/>
    <w:multiLevelType w:val="hybridMultilevel"/>
    <w:tmpl w:val="C6E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86A8E"/>
    <w:multiLevelType w:val="hybridMultilevel"/>
    <w:tmpl w:val="4CC44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83"/>
    <w:rsid w:val="0000136F"/>
    <w:rsid w:val="00001AC9"/>
    <w:rsid w:val="000044BD"/>
    <w:rsid w:val="000054AA"/>
    <w:rsid w:val="00005FA7"/>
    <w:rsid w:val="00007589"/>
    <w:rsid w:val="00007BA7"/>
    <w:rsid w:val="000114CD"/>
    <w:rsid w:val="00011B0D"/>
    <w:rsid w:val="00013FB6"/>
    <w:rsid w:val="000169D7"/>
    <w:rsid w:val="00016D51"/>
    <w:rsid w:val="00017B36"/>
    <w:rsid w:val="00023C9E"/>
    <w:rsid w:val="00025C9D"/>
    <w:rsid w:val="00026EAA"/>
    <w:rsid w:val="00027ECD"/>
    <w:rsid w:val="00030346"/>
    <w:rsid w:val="00031614"/>
    <w:rsid w:val="00032BF9"/>
    <w:rsid w:val="00035030"/>
    <w:rsid w:val="00036015"/>
    <w:rsid w:val="00036424"/>
    <w:rsid w:val="000401C5"/>
    <w:rsid w:val="00040635"/>
    <w:rsid w:val="00041D1A"/>
    <w:rsid w:val="00044893"/>
    <w:rsid w:val="00044D32"/>
    <w:rsid w:val="00045EE1"/>
    <w:rsid w:val="00046401"/>
    <w:rsid w:val="00050FFF"/>
    <w:rsid w:val="000537C0"/>
    <w:rsid w:val="00053B09"/>
    <w:rsid w:val="000552D7"/>
    <w:rsid w:val="0006250E"/>
    <w:rsid w:val="00062E82"/>
    <w:rsid w:val="0006584F"/>
    <w:rsid w:val="00065A9D"/>
    <w:rsid w:val="00066B1F"/>
    <w:rsid w:val="00067B69"/>
    <w:rsid w:val="00073591"/>
    <w:rsid w:val="00074298"/>
    <w:rsid w:val="0007652A"/>
    <w:rsid w:val="000768C4"/>
    <w:rsid w:val="00076AC0"/>
    <w:rsid w:val="00080E92"/>
    <w:rsid w:val="0008210C"/>
    <w:rsid w:val="00083E34"/>
    <w:rsid w:val="000854C9"/>
    <w:rsid w:val="00090940"/>
    <w:rsid w:val="00092000"/>
    <w:rsid w:val="00093B67"/>
    <w:rsid w:val="00094FEE"/>
    <w:rsid w:val="00095B58"/>
    <w:rsid w:val="00096268"/>
    <w:rsid w:val="00096724"/>
    <w:rsid w:val="000A03CD"/>
    <w:rsid w:val="000A176E"/>
    <w:rsid w:val="000A1EF5"/>
    <w:rsid w:val="000A2DB5"/>
    <w:rsid w:val="000A4F24"/>
    <w:rsid w:val="000B0992"/>
    <w:rsid w:val="000B37ED"/>
    <w:rsid w:val="000B5CA4"/>
    <w:rsid w:val="000B7E58"/>
    <w:rsid w:val="000C4902"/>
    <w:rsid w:val="000C59B2"/>
    <w:rsid w:val="000C5CB7"/>
    <w:rsid w:val="000C68C0"/>
    <w:rsid w:val="000D2DBD"/>
    <w:rsid w:val="000D777B"/>
    <w:rsid w:val="000E1FD6"/>
    <w:rsid w:val="000E3170"/>
    <w:rsid w:val="000E4673"/>
    <w:rsid w:val="000E5B6E"/>
    <w:rsid w:val="000E718E"/>
    <w:rsid w:val="000E76D5"/>
    <w:rsid w:val="000E7D74"/>
    <w:rsid w:val="000F3778"/>
    <w:rsid w:val="000F4185"/>
    <w:rsid w:val="000F4F49"/>
    <w:rsid w:val="000F7C0E"/>
    <w:rsid w:val="00101753"/>
    <w:rsid w:val="00103A13"/>
    <w:rsid w:val="00106AAF"/>
    <w:rsid w:val="00106FD7"/>
    <w:rsid w:val="0010700E"/>
    <w:rsid w:val="00111CAF"/>
    <w:rsid w:val="00112121"/>
    <w:rsid w:val="0011223D"/>
    <w:rsid w:val="00112534"/>
    <w:rsid w:val="00112C20"/>
    <w:rsid w:val="00115C0C"/>
    <w:rsid w:val="00117CFA"/>
    <w:rsid w:val="00117D55"/>
    <w:rsid w:val="001200C6"/>
    <w:rsid w:val="0012143F"/>
    <w:rsid w:val="00121900"/>
    <w:rsid w:val="001233AC"/>
    <w:rsid w:val="001248D4"/>
    <w:rsid w:val="00126BBE"/>
    <w:rsid w:val="001272F1"/>
    <w:rsid w:val="00127B20"/>
    <w:rsid w:val="00127D47"/>
    <w:rsid w:val="0013232C"/>
    <w:rsid w:val="00132D61"/>
    <w:rsid w:val="00132E2D"/>
    <w:rsid w:val="00134A25"/>
    <w:rsid w:val="00140BBD"/>
    <w:rsid w:val="00143116"/>
    <w:rsid w:val="0014316D"/>
    <w:rsid w:val="00144573"/>
    <w:rsid w:val="00144E2C"/>
    <w:rsid w:val="00154764"/>
    <w:rsid w:val="001552F1"/>
    <w:rsid w:val="00155889"/>
    <w:rsid w:val="00155FB3"/>
    <w:rsid w:val="001631C3"/>
    <w:rsid w:val="0016359A"/>
    <w:rsid w:val="0016438B"/>
    <w:rsid w:val="00171B81"/>
    <w:rsid w:val="0017298B"/>
    <w:rsid w:val="00173399"/>
    <w:rsid w:val="00174203"/>
    <w:rsid w:val="001742D8"/>
    <w:rsid w:val="00177E40"/>
    <w:rsid w:val="0018215D"/>
    <w:rsid w:val="00182D93"/>
    <w:rsid w:val="00182ECF"/>
    <w:rsid w:val="00187B6A"/>
    <w:rsid w:val="0019110E"/>
    <w:rsid w:val="001920E8"/>
    <w:rsid w:val="00192130"/>
    <w:rsid w:val="001A2CEA"/>
    <w:rsid w:val="001A4960"/>
    <w:rsid w:val="001A59F3"/>
    <w:rsid w:val="001A5EA8"/>
    <w:rsid w:val="001A6D9D"/>
    <w:rsid w:val="001A7F5E"/>
    <w:rsid w:val="001B0651"/>
    <w:rsid w:val="001B1893"/>
    <w:rsid w:val="001B21BD"/>
    <w:rsid w:val="001B2C2C"/>
    <w:rsid w:val="001B6E96"/>
    <w:rsid w:val="001B7867"/>
    <w:rsid w:val="001C0923"/>
    <w:rsid w:val="001C0B74"/>
    <w:rsid w:val="001C274A"/>
    <w:rsid w:val="001C458A"/>
    <w:rsid w:val="001C50B4"/>
    <w:rsid w:val="001C541D"/>
    <w:rsid w:val="001C67FE"/>
    <w:rsid w:val="001D015B"/>
    <w:rsid w:val="001D1A13"/>
    <w:rsid w:val="001D1FAB"/>
    <w:rsid w:val="001D4701"/>
    <w:rsid w:val="001E3313"/>
    <w:rsid w:val="001F0D6F"/>
    <w:rsid w:val="001F1F1D"/>
    <w:rsid w:val="001F2843"/>
    <w:rsid w:val="001F3B47"/>
    <w:rsid w:val="001F4946"/>
    <w:rsid w:val="001F6272"/>
    <w:rsid w:val="001F6F7D"/>
    <w:rsid w:val="00203C0D"/>
    <w:rsid w:val="00204C2D"/>
    <w:rsid w:val="00213716"/>
    <w:rsid w:val="00215780"/>
    <w:rsid w:val="00221B95"/>
    <w:rsid w:val="002241F1"/>
    <w:rsid w:val="00224432"/>
    <w:rsid w:val="00224C06"/>
    <w:rsid w:val="00226097"/>
    <w:rsid w:val="002278D3"/>
    <w:rsid w:val="00230F5E"/>
    <w:rsid w:val="00231945"/>
    <w:rsid w:val="00231C4C"/>
    <w:rsid w:val="00234375"/>
    <w:rsid w:val="00234697"/>
    <w:rsid w:val="00235510"/>
    <w:rsid w:val="00235590"/>
    <w:rsid w:val="00236863"/>
    <w:rsid w:val="002379E5"/>
    <w:rsid w:val="00240C1B"/>
    <w:rsid w:val="002411F1"/>
    <w:rsid w:val="002508E6"/>
    <w:rsid w:val="00261809"/>
    <w:rsid w:val="0026254D"/>
    <w:rsid w:val="0026695D"/>
    <w:rsid w:val="002671AB"/>
    <w:rsid w:val="00271275"/>
    <w:rsid w:val="00271327"/>
    <w:rsid w:val="002724EF"/>
    <w:rsid w:val="00272D6F"/>
    <w:rsid w:val="00275F2C"/>
    <w:rsid w:val="0027632D"/>
    <w:rsid w:val="002866AB"/>
    <w:rsid w:val="0029060A"/>
    <w:rsid w:val="00290EF8"/>
    <w:rsid w:val="00294B2A"/>
    <w:rsid w:val="00297958"/>
    <w:rsid w:val="002A2942"/>
    <w:rsid w:val="002A6F4A"/>
    <w:rsid w:val="002B3BC9"/>
    <w:rsid w:val="002B47B8"/>
    <w:rsid w:val="002B4F0E"/>
    <w:rsid w:val="002B6B4B"/>
    <w:rsid w:val="002C0987"/>
    <w:rsid w:val="002C47A2"/>
    <w:rsid w:val="002C4833"/>
    <w:rsid w:val="002C7156"/>
    <w:rsid w:val="002C7BDF"/>
    <w:rsid w:val="002D0B58"/>
    <w:rsid w:val="002D1C38"/>
    <w:rsid w:val="002D4F60"/>
    <w:rsid w:val="002D55C8"/>
    <w:rsid w:val="002E3D8F"/>
    <w:rsid w:val="002E3DD2"/>
    <w:rsid w:val="002E5B80"/>
    <w:rsid w:val="002E5D84"/>
    <w:rsid w:val="002E66B4"/>
    <w:rsid w:val="002E7080"/>
    <w:rsid w:val="002F11D9"/>
    <w:rsid w:val="002F36E4"/>
    <w:rsid w:val="002F62EC"/>
    <w:rsid w:val="003012A1"/>
    <w:rsid w:val="00301568"/>
    <w:rsid w:val="00302619"/>
    <w:rsid w:val="0030434A"/>
    <w:rsid w:val="00310BD1"/>
    <w:rsid w:val="00310DB1"/>
    <w:rsid w:val="003111B7"/>
    <w:rsid w:val="0031407F"/>
    <w:rsid w:val="00316874"/>
    <w:rsid w:val="00316B70"/>
    <w:rsid w:val="003179D6"/>
    <w:rsid w:val="00332E42"/>
    <w:rsid w:val="00333019"/>
    <w:rsid w:val="00333471"/>
    <w:rsid w:val="00333FCF"/>
    <w:rsid w:val="00340F5F"/>
    <w:rsid w:val="00343443"/>
    <w:rsid w:val="00343C40"/>
    <w:rsid w:val="0034428C"/>
    <w:rsid w:val="00345183"/>
    <w:rsid w:val="00345D8C"/>
    <w:rsid w:val="00346E8A"/>
    <w:rsid w:val="0035135E"/>
    <w:rsid w:val="003519BC"/>
    <w:rsid w:val="00351E0C"/>
    <w:rsid w:val="00353C67"/>
    <w:rsid w:val="00357890"/>
    <w:rsid w:val="003608F5"/>
    <w:rsid w:val="0036265F"/>
    <w:rsid w:val="00362FC3"/>
    <w:rsid w:val="00364AF6"/>
    <w:rsid w:val="00370A51"/>
    <w:rsid w:val="00370D79"/>
    <w:rsid w:val="00377FBC"/>
    <w:rsid w:val="00380248"/>
    <w:rsid w:val="00381373"/>
    <w:rsid w:val="00381712"/>
    <w:rsid w:val="00382812"/>
    <w:rsid w:val="00383862"/>
    <w:rsid w:val="00384C32"/>
    <w:rsid w:val="00385E07"/>
    <w:rsid w:val="00385F38"/>
    <w:rsid w:val="00387117"/>
    <w:rsid w:val="00387981"/>
    <w:rsid w:val="00391564"/>
    <w:rsid w:val="0039218C"/>
    <w:rsid w:val="003945CD"/>
    <w:rsid w:val="003A0E26"/>
    <w:rsid w:val="003A2355"/>
    <w:rsid w:val="003A3849"/>
    <w:rsid w:val="003A3D78"/>
    <w:rsid w:val="003A4E43"/>
    <w:rsid w:val="003A5DB2"/>
    <w:rsid w:val="003A62A1"/>
    <w:rsid w:val="003A77C7"/>
    <w:rsid w:val="003A7A76"/>
    <w:rsid w:val="003B0EDF"/>
    <w:rsid w:val="003B1140"/>
    <w:rsid w:val="003B27C3"/>
    <w:rsid w:val="003B601C"/>
    <w:rsid w:val="003B692D"/>
    <w:rsid w:val="003C1DA6"/>
    <w:rsid w:val="003C3F00"/>
    <w:rsid w:val="003C57BE"/>
    <w:rsid w:val="003D030C"/>
    <w:rsid w:val="003D2A9E"/>
    <w:rsid w:val="003D38BC"/>
    <w:rsid w:val="003D57F7"/>
    <w:rsid w:val="003D7236"/>
    <w:rsid w:val="003E188A"/>
    <w:rsid w:val="003E1E2A"/>
    <w:rsid w:val="003E3C92"/>
    <w:rsid w:val="003E3DE0"/>
    <w:rsid w:val="003E45D1"/>
    <w:rsid w:val="003E537E"/>
    <w:rsid w:val="003E7366"/>
    <w:rsid w:val="003F6424"/>
    <w:rsid w:val="0040048B"/>
    <w:rsid w:val="0040151D"/>
    <w:rsid w:val="004021CE"/>
    <w:rsid w:val="00402950"/>
    <w:rsid w:val="00402B28"/>
    <w:rsid w:val="0040325A"/>
    <w:rsid w:val="0040376D"/>
    <w:rsid w:val="00403B31"/>
    <w:rsid w:val="00405A8D"/>
    <w:rsid w:val="00406A36"/>
    <w:rsid w:val="004105E4"/>
    <w:rsid w:val="004112C0"/>
    <w:rsid w:val="00417E3A"/>
    <w:rsid w:val="00420C41"/>
    <w:rsid w:val="004238F2"/>
    <w:rsid w:val="00423E94"/>
    <w:rsid w:val="004263C5"/>
    <w:rsid w:val="004265BB"/>
    <w:rsid w:val="0043379A"/>
    <w:rsid w:val="0043510C"/>
    <w:rsid w:val="004377E2"/>
    <w:rsid w:val="0044067A"/>
    <w:rsid w:val="00441D28"/>
    <w:rsid w:val="00443D8C"/>
    <w:rsid w:val="004460CF"/>
    <w:rsid w:val="00446553"/>
    <w:rsid w:val="00451EF9"/>
    <w:rsid w:val="00452E75"/>
    <w:rsid w:val="004540FE"/>
    <w:rsid w:val="00457C83"/>
    <w:rsid w:val="00462EF7"/>
    <w:rsid w:val="0046459A"/>
    <w:rsid w:val="00467DBC"/>
    <w:rsid w:val="00470B7A"/>
    <w:rsid w:val="00471B25"/>
    <w:rsid w:val="00476A63"/>
    <w:rsid w:val="00481B40"/>
    <w:rsid w:val="00482176"/>
    <w:rsid w:val="004826FC"/>
    <w:rsid w:val="00482813"/>
    <w:rsid w:val="004872A0"/>
    <w:rsid w:val="004906F9"/>
    <w:rsid w:val="00490CDF"/>
    <w:rsid w:val="004927D0"/>
    <w:rsid w:val="0049333C"/>
    <w:rsid w:val="004A0AE6"/>
    <w:rsid w:val="004A1799"/>
    <w:rsid w:val="004A411C"/>
    <w:rsid w:val="004A41FF"/>
    <w:rsid w:val="004A556F"/>
    <w:rsid w:val="004B0554"/>
    <w:rsid w:val="004B1D52"/>
    <w:rsid w:val="004B2F8A"/>
    <w:rsid w:val="004B4949"/>
    <w:rsid w:val="004B4B14"/>
    <w:rsid w:val="004B5875"/>
    <w:rsid w:val="004B71C6"/>
    <w:rsid w:val="004C067F"/>
    <w:rsid w:val="004C13E1"/>
    <w:rsid w:val="004C3FE5"/>
    <w:rsid w:val="004C6D6B"/>
    <w:rsid w:val="004D0DB3"/>
    <w:rsid w:val="004D2777"/>
    <w:rsid w:val="004D770F"/>
    <w:rsid w:val="004D78A0"/>
    <w:rsid w:val="004E112C"/>
    <w:rsid w:val="004E1D07"/>
    <w:rsid w:val="004E202C"/>
    <w:rsid w:val="004E4B15"/>
    <w:rsid w:val="004E569F"/>
    <w:rsid w:val="004E707C"/>
    <w:rsid w:val="004E7EC3"/>
    <w:rsid w:val="004F0421"/>
    <w:rsid w:val="004F2C78"/>
    <w:rsid w:val="004F34B3"/>
    <w:rsid w:val="004F40EF"/>
    <w:rsid w:val="004F44C6"/>
    <w:rsid w:val="00502BC4"/>
    <w:rsid w:val="00504790"/>
    <w:rsid w:val="00506FB5"/>
    <w:rsid w:val="0051084C"/>
    <w:rsid w:val="00513CAD"/>
    <w:rsid w:val="00515517"/>
    <w:rsid w:val="00516024"/>
    <w:rsid w:val="005160B4"/>
    <w:rsid w:val="005246FD"/>
    <w:rsid w:val="00524949"/>
    <w:rsid w:val="00524CB4"/>
    <w:rsid w:val="00525960"/>
    <w:rsid w:val="00525C31"/>
    <w:rsid w:val="005303E1"/>
    <w:rsid w:val="005328A9"/>
    <w:rsid w:val="0053708E"/>
    <w:rsid w:val="00541847"/>
    <w:rsid w:val="0054194F"/>
    <w:rsid w:val="0054212B"/>
    <w:rsid w:val="00542A02"/>
    <w:rsid w:val="00544DD7"/>
    <w:rsid w:val="00554B1B"/>
    <w:rsid w:val="00557372"/>
    <w:rsid w:val="00557981"/>
    <w:rsid w:val="0056098D"/>
    <w:rsid w:val="00563B1D"/>
    <w:rsid w:val="00565477"/>
    <w:rsid w:val="005658ED"/>
    <w:rsid w:val="00565B7F"/>
    <w:rsid w:val="00565CE8"/>
    <w:rsid w:val="005728C2"/>
    <w:rsid w:val="00576E05"/>
    <w:rsid w:val="00576F73"/>
    <w:rsid w:val="00581B8A"/>
    <w:rsid w:val="00583620"/>
    <w:rsid w:val="005838AC"/>
    <w:rsid w:val="005917C1"/>
    <w:rsid w:val="005923C8"/>
    <w:rsid w:val="00592AEB"/>
    <w:rsid w:val="005942BF"/>
    <w:rsid w:val="005946C3"/>
    <w:rsid w:val="00595215"/>
    <w:rsid w:val="0059579C"/>
    <w:rsid w:val="00597221"/>
    <w:rsid w:val="005A0893"/>
    <w:rsid w:val="005A0995"/>
    <w:rsid w:val="005A2945"/>
    <w:rsid w:val="005A47C7"/>
    <w:rsid w:val="005A67A9"/>
    <w:rsid w:val="005A7762"/>
    <w:rsid w:val="005B1B1D"/>
    <w:rsid w:val="005B1F6E"/>
    <w:rsid w:val="005B2508"/>
    <w:rsid w:val="005B2903"/>
    <w:rsid w:val="005B3E62"/>
    <w:rsid w:val="005C1FC5"/>
    <w:rsid w:val="005C28D0"/>
    <w:rsid w:val="005C3030"/>
    <w:rsid w:val="005D0886"/>
    <w:rsid w:val="005D18E6"/>
    <w:rsid w:val="005D2258"/>
    <w:rsid w:val="005D4461"/>
    <w:rsid w:val="005D7A3D"/>
    <w:rsid w:val="005E1062"/>
    <w:rsid w:val="005E2B8B"/>
    <w:rsid w:val="005E356A"/>
    <w:rsid w:val="005F6825"/>
    <w:rsid w:val="0060083B"/>
    <w:rsid w:val="00605C5B"/>
    <w:rsid w:val="00610293"/>
    <w:rsid w:val="006107AD"/>
    <w:rsid w:val="006214F2"/>
    <w:rsid w:val="0062258F"/>
    <w:rsid w:val="00622FE5"/>
    <w:rsid w:val="006264B2"/>
    <w:rsid w:val="006266B4"/>
    <w:rsid w:val="00630B28"/>
    <w:rsid w:val="00630E87"/>
    <w:rsid w:val="00632733"/>
    <w:rsid w:val="006353E7"/>
    <w:rsid w:val="00640556"/>
    <w:rsid w:val="006458C5"/>
    <w:rsid w:val="006513AB"/>
    <w:rsid w:val="00653976"/>
    <w:rsid w:val="006544C9"/>
    <w:rsid w:val="0066065A"/>
    <w:rsid w:val="006619D5"/>
    <w:rsid w:val="00662308"/>
    <w:rsid w:val="00665B9A"/>
    <w:rsid w:val="00666AB6"/>
    <w:rsid w:val="00666F68"/>
    <w:rsid w:val="006700C2"/>
    <w:rsid w:val="0067092E"/>
    <w:rsid w:val="00683316"/>
    <w:rsid w:val="00683BD8"/>
    <w:rsid w:val="0068578B"/>
    <w:rsid w:val="006859D1"/>
    <w:rsid w:val="00687B95"/>
    <w:rsid w:val="006927C7"/>
    <w:rsid w:val="00695D1F"/>
    <w:rsid w:val="006A04E7"/>
    <w:rsid w:val="006A3852"/>
    <w:rsid w:val="006A471D"/>
    <w:rsid w:val="006A6B19"/>
    <w:rsid w:val="006A79B3"/>
    <w:rsid w:val="006B057D"/>
    <w:rsid w:val="006B33A8"/>
    <w:rsid w:val="006B59D6"/>
    <w:rsid w:val="006C01F2"/>
    <w:rsid w:val="006C32E2"/>
    <w:rsid w:val="006C34A2"/>
    <w:rsid w:val="006C70B1"/>
    <w:rsid w:val="006C74EE"/>
    <w:rsid w:val="006D0358"/>
    <w:rsid w:val="006D14A0"/>
    <w:rsid w:val="006D2EF2"/>
    <w:rsid w:val="006D4801"/>
    <w:rsid w:val="006D50CA"/>
    <w:rsid w:val="006E296B"/>
    <w:rsid w:val="006E54E5"/>
    <w:rsid w:val="006F1DC6"/>
    <w:rsid w:val="006F2C8E"/>
    <w:rsid w:val="006F3291"/>
    <w:rsid w:val="006F612A"/>
    <w:rsid w:val="006F6798"/>
    <w:rsid w:val="006F6C56"/>
    <w:rsid w:val="00702C25"/>
    <w:rsid w:val="00704282"/>
    <w:rsid w:val="00711168"/>
    <w:rsid w:val="00713197"/>
    <w:rsid w:val="00713669"/>
    <w:rsid w:val="0071774F"/>
    <w:rsid w:val="007200D1"/>
    <w:rsid w:val="007207B1"/>
    <w:rsid w:val="00720A48"/>
    <w:rsid w:val="00721F8F"/>
    <w:rsid w:val="00722D6F"/>
    <w:rsid w:val="00726B81"/>
    <w:rsid w:val="00730A5B"/>
    <w:rsid w:val="0073494D"/>
    <w:rsid w:val="00737505"/>
    <w:rsid w:val="007411B9"/>
    <w:rsid w:val="00743E91"/>
    <w:rsid w:val="0074407B"/>
    <w:rsid w:val="00744E90"/>
    <w:rsid w:val="0074520D"/>
    <w:rsid w:val="0074532B"/>
    <w:rsid w:val="00750D29"/>
    <w:rsid w:val="007544E3"/>
    <w:rsid w:val="007603E4"/>
    <w:rsid w:val="00763546"/>
    <w:rsid w:val="00770B85"/>
    <w:rsid w:val="007713FE"/>
    <w:rsid w:val="00774F4A"/>
    <w:rsid w:val="00777388"/>
    <w:rsid w:val="00780946"/>
    <w:rsid w:val="00781487"/>
    <w:rsid w:val="0078263F"/>
    <w:rsid w:val="00786F5C"/>
    <w:rsid w:val="00787099"/>
    <w:rsid w:val="00790680"/>
    <w:rsid w:val="00792AE9"/>
    <w:rsid w:val="00795018"/>
    <w:rsid w:val="007952D9"/>
    <w:rsid w:val="007A01D8"/>
    <w:rsid w:val="007A37A2"/>
    <w:rsid w:val="007A4679"/>
    <w:rsid w:val="007B0D34"/>
    <w:rsid w:val="007B1514"/>
    <w:rsid w:val="007B1B74"/>
    <w:rsid w:val="007B5715"/>
    <w:rsid w:val="007B629B"/>
    <w:rsid w:val="007C00C3"/>
    <w:rsid w:val="007C023D"/>
    <w:rsid w:val="007C1EA2"/>
    <w:rsid w:val="007C2243"/>
    <w:rsid w:val="007C2B97"/>
    <w:rsid w:val="007C3ACC"/>
    <w:rsid w:val="007D211C"/>
    <w:rsid w:val="007D6EF3"/>
    <w:rsid w:val="007E3141"/>
    <w:rsid w:val="007E52CA"/>
    <w:rsid w:val="007E5422"/>
    <w:rsid w:val="007E59F1"/>
    <w:rsid w:val="007F4CCA"/>
    <w:rsid w:val="007F558C"/>
    <w:rsid w:val="007F7212"/>
    <w:rsid w:val="007F782F"/>
    <w:rsid w:val="00801D8C"/>
    <w:rsid w:val="00804499"/>
    <w:rsid w:val="008058D7"/>
    <w:rsid w:val="008069D4"/>
    <w:rsid w:val="0081076C"/>
    <w:rsid w:val="00813198"/>
    <w:rsid w:val="0081728D"/>
    <w:rsid w:val="00821494"/>
    <w:rsid w:val="008227B7"/>
    <w:rsid w:val="00823C97"/>
    <w:rsid w:val="00826820"/>
    <w:rsid w:val="00830CDA"/>
    <w:rsid w:val="0083274A"/>
    <w:rsid w:val="00834CF4"/>
    <w:rsid w:val="00837666"/>
    <w:rsid w:val="00837794"/>
    <w:rsid w:val="00840568"/>
    <w:rsid w:val="008419DC"/>
    <w:rsid w:val="008472CD"/>
    <w:rsid w:val="00851850"/>
    <w:rsid w:val="00851EE9"/>
    <w:rsid w:val="0085207F"/>
    <w:rsid w:val="00854D82"/>
    <w:rsid w:val="00856ADF"/>
    <w:rsid w:val="008610F1"/>
    <w:rsid w:val="00861BF4"/>
    <w:rsid w:val="008623E6"/>
    <w:rsid w:val="0086675B"/>
    <w:rsid w:val="00866FD9"/>
    <w:rsid w:val="00867469"/>
    <w:rsid w:val="008703F2"/>
    <w:rsid w:val="00871933"/>
    <w:rsid w:val="008728D9"/>
    <w:rsid w:val="00872A8D"/>
    <w:rsid w:val="00872D06"/>
    <w:rsid w:val="008730C8"/>
    <w:rsid w:val="008734E3"/>
    <w:rsid w:val="00873895"/>
    <w:rsid w:val="00874B16"/>
    <w:rsid w:val="00874BF5"/>
    <w:rsid w:val="008774BE"/>
    <w:rsid w:val="00882514"/>
    <w:rsid w:val="00883A87"/>
    <w:rsid w:val="008860D5"/>
    <w:rsid w:val="00886404"/>
    <w:rsid w:val="00892CA2"/>
    <w:rsid w:val="00894BE7"/>
    <w:rsid w:val="00897F69"/>
    <w:rsid w:val="008A00B7"/>
    <w:rsid w:val="008A084D"/>
    <w:rsid w:val="008A20B8"/>
    <w:rsid w:val="008B07CB"/>
    <w:rsid w:val="008B1B3E"/>
    <w:rsid w:val="008B2B56"/>
    <w:rsid w:val="008B38B0"/>
    <w:rsid w:val="008B4635"/>
    <w:rsid w:val="008B58F7"/>
    <w:rsid w:val="008B705C"/>
    <w:rsid w:val="008C253C"/>
    <w:rsid w:val="008C2C90"/>
    <w:rsid w:val="008C382C"/>
    <w:rsid w:val="008C4B83"/>
    <w:rsid w:val="008C53F4"/>
    <w:rsid w:val="008C5500"/>
    <w:rsid w:val="008C5F11"/>
    <w:rsid w:val="008C6AA2"/>
    <w:rsid w:val="008C7AED"/>
    <w:rsid w:val="008C7D58"/>
    <w:rsid w:val="008D2838"/>
    <w:rsid w:val="008D2938"/>
    <w:rsid w:val="008D29C3"/>
    <w:rsid w:val="008D2C95"/>
    <w:rsid w:val="008D402F"/>
    <w:rsid w:val="008D40B0"/>
    <w:rsid w:val="008E2AF5"/>
    <w:rsid w:val="008E3BA7"/>
    <w:rsid w:val="008E3F90"/>
    <w:rsid w:val="008E76F4"/>
    <w:rsid w:val="008F09C2"/>
    <w:rsid w:val="008F1280"/>
    <w:rsid w:val="008F668F"/>
    <w:rsid w:val="008F6702"/>
    <w:rsid w:val="008F6A0C"/>
    <w:rsid w:val="00900269"/>
    <w:rsid w:val="00900992"/>
    <w:rsid w:val="00902DD0"/>
    <w:rsid w:val="00902DFC"/>
    <w:rsid w:val="0090332C"/>
    <w:rsid w:val="00906481"/>
    <w:rsid w:val="009151D8"/>
    <w:rsid w:val="00917E80"/>
    <w:rsid w:val="0092322C"/>
    <w:rsid w:val="00923CA8"/>
    <w:rsid w:val="00925A47"/>
    <w:rsid w:val="00927441"/>
    <w:rsid w:val="0093391E"/>
    <w:rsid w:val="00937497"/>
    <w:rsid w:val="00944331"/>
    <w:rsid w:val="0094543D"/>
    <w:rsid w:val="009455D1"/>
    <w:rsid w:val="0094599F"/>
    <w:rsid w:val="00946127"/>
    <w:rsid w:val="00950171"/>
    <w:rsid w:val="009512AC"/>
    <w:rsid w:val="009513DA"/>
    <w:rsid w:val="00951DAF"/>
    <w:rsid w:val="00952350"/>
    <w:rsid w:val="009628E6"/>
    <w:rsid w:val="009643A7"/>
    <w:rsid w:val="00964BEC"/>
    <w:rsid w:val="00967130"/>
    <w:rsid w:val="00970180"/>
    <w:rsid w:val="009709DD"/>
    <w:rsid w:val="009727DC"/>
    <w:rsid w:val="00980076"/>
    <w:rsid w:val="00980A9E"/>
    <w:rsid w:val="0098153E"/>
    <w:rsid w:val="00983B4B"/>
    <w:rsid w:val="00985BE5"/>
    <w:rsid w:val="009909C7"/>
    <w:rsid w:val="00993B71"/>
    <w:rsid w:val="009961E4"/>
    <w:rsid w:val="009A0767"/>
    <w:rsid w:val="009A37BF"/>
    <w:rsid w:val="009A3F22"/>
    <w:rsid w:val="009A45F7"/>
    <w:rsid w:val="009A4741"/>
    <w:rsid w:val="009A5D85"/>
    <w:rsid w:val="009A5E70"/>
    <w:rsid w:val="009B2FD2"/>
    <w:rsid w:val="009B346D"/>
    <w:rsid w:val="009B3AAB"/>
    <w:rsid w:val="009B69A5"/>
    <w:rsid w:val="009B73FF"/>
    <w:rsid w:val="009C39AA"/>
    <w:rsid w:val="009C480B"/>
    <w:rsid w:val="009C5BE9"/>
    <w:rsid w:val="009C6154"/>
    <w:rsid w:val="009C73BD"/>
    <w:rsid w:val="009D2CFB"/>
    <w:rsid w:val="009D323A"/>
    <w:rsid w:val="009D42C7"/>
    <w:rsid w:val="009D4F75"/>
    <w:rsid w:val="009D5EEB"/>
    <w:rsid w:val="009E091D"/>
    <w:rsid w:val="009E744E"/>
    <w:rsid w:val="009F006A"/>
    <w:rsid w:val="009F050E"/>
    <w:rsid w:val="009F1791"/>
    <w:rsid w:val="009F1DFF"/>
    <w:rsid w:val="009F5266"/>
    <w:rsid w:val="009F5CB3"/>
    <w:rsid w:val="009F61C2"/>
    <w:rsid w:val="00A0247E"/>
    <w:rsid w:val="00A03EA0"/>
    <w:rsid w:val="00A06693"/>
    <w:rsid w:val="00A070F2"/>
    <w:rsid w:val="00A11AE0"/>
    <w:rsid w:val="00A159CB"/>
    <w:rsid w:val="00A20C79"/>
    <w:rsid w:val="00A21BBC"/>
    <w:rsid w:val="00A22FA1"/>
    <w:rsid w:val="00A24419"/>
    <w:rsid w:val="00A2590D"/>
    <w:rsid w:val="00A26310"/>
    <w:rsid w:val="00A26536"/>
    <w:rsid w:val="00A310C5"/>
    <w:rsid w:val="00A32BFF"/>
    <w:rsid w:val="00A3413B"/>
    <w:rsid w:val="00A35E33"/>
    <w:rsid w:val="00A426CC"/>
    <w:rsid w:val="00A42E72"/>
    <w:rsid w:val="00A435BD"/>
    <w:rsid w:val="00A45933"/>
    <w:rsid w:val="00A45992"/>
    <w:rsid w:val="00A46207"/>
    <w:rsid w:val="00A465F8"/>
    <w:rsid w:val="00A478E4"/>
    <w:rsid w:val="00A500CF"/>
    <w:rsid w:val="00A50704"/>
    <w:rsid w:val="00A51A3C"/>
    <w:rsid w:val="00A53D7C"/>
    <w:rsid w:val="00A54072"/>
    <w:rsid w:val="00A54B51"/>
    <w:rsid w:val="00A5546C"/>
    <w:rsid w:val="00A57641"/>
    <w:rsid w:val="00A66988"/>
    <w:rsid w:val="00A7024C"/>
    <w:rsid w:val="00A713F5"/>
    <w:rsid w:val="00A76001"/>
    <w:rsid w:val="00A77078"/>
    <w:rsid w:val="00A8204B"/>
    <w:rsid w:val="00A90313"/>
    <w:rsid w:val="00A9058E"/>
    <w:rsid w:val="00A9058F"/>
    <w:rsid w:val="00A915F2"/>
    <w:rsid w:val="00A92716"/>
    <w:rsid w:val="00A942B2"/>
    <w:rsid w:val="00A9657F"/>
    <w:rsid w:val="00AA00E1"/>
    <w:rsid w:val="00AA100B"/>
    <w:rsid w:val="00AA1340"/>
    <w:rsid w:val="00AA3F59"/>
    <w:rsid w:val="00AA4F74"/>
    <w:rsid w:val="00AA5152"/>
    <w:rsid w:val="00AA776F"/>
    <w:rsid w:val="00AB0295"/>
    <w:rsid w:val="00AB14A4"/>
    <w:rsid w:val="00AB54CC"/>
    <w:rsid w:val="00AB6C70"/>
    <w:rsid w:val="00AB7CBE"/>
    <w:rsid w:val="00AC2A46"/>
    <w:rsid w:val="00AC4CFB"/>
    <w:rsid w:val="00AC5F2D"/>
    <w:rsid w:val="00AC609C"/>
    <w:rsid w:val="00AD1098"/>
    <w:rsid w:val="00AD1B41"/>
    <w:rsid w:val="00AD1D7E"/>
    <w:rsid w:val="00AD2578"/>
    <w:rsid w:val="00AD3B83"/>
    <w:rsid w:val="00AD4E9B"/>
    <w:rsid w:val="00AD64A7"/>
    <w:rsid w:val="00AD7794"/>
    <w:rsid w:val="00AE33DA"/>
    <w:rsid w:val="00AE5CAE"/>
    <w:rsid w:val="00AE7456"/>
    <w:rsid w:val="00AF05E4"/>
    <w:rsid w:val="00AF0FF6"/>
    <w:rsid w:val="00AF4DB9"/>
    <w:rsid w:val="00AF681A"/>
    <w:rsid w:val="00AF7B18"/>
    <w:rsid w:val="00B00788"/>
    <w:rsid w:val="00B01136"/>
    <w:rsid w:val="00B02182"/>
    <w:rsid w:val="00B04FAF"/>
    <w:rsid w:val="00B12FB6"/>
    <w:rsid w:val="00B13C80"/>
    <w:rsid w:val="00B23999"/>
    <w:rsid w:val="00B23AB4"/>
    <w:rsid w:val="00B242ED"/>
    <w:rsid w:val="00B27393"/>
    <w:rsid w:val="00B3018D"/>
    <w:rsid w:val="00B313BB"/>
    <w:rsid w:val="00B34A35"/>
    <w:rsid w:val="00B34C85"/>
    <w:rsid w:val="00B3586B"/>
    <w:rsid w:val="00B3730E"/>
    <w:rsid w:val="00B37733"/>
    <w:rsid w:val="00B378EE"/>
    <w:rsid w:val="00B37BDC"/>
    <w:rsid w:val="00B41532"/>
    <w:rsid w:val="00B43772"/>
    <w:rsid w:val="00B51A16"/>
    <w:rsid w:val="00B54303"/>
    <w:rsid w:val="00B5482A"/>
    <w:rsid w:val="00B55943"/>
    <w:rsid w:val="00B6121C"/>
    <w:rsid w:val="00B61808"/>
    <w:rsid w:val="00B65102"/>
    <w:rsid w:val="00B65A75"/>
    <w:rsid w:val="00B714F0"/>
    <w:rsid w:val="00B744CC"/>
    <w:rsid w:val="00B75EBA"/>
    <w:rsid w:val="00B7694B"/>
    <w:rsid w:val="00B8585D"/>
    <w:rsid w:val="00B87821"/>
    <w:rsid w:val="00B878BB"/>
    <w:rsid w:val="00B90275"/>
    <w:rsid w:val="00B9575A"/>
    <w:rsid w:val="00B966C7"/>
    <w:rsid w:val="00BA4492"/>
    <w:rsid w:val="00BA46BB"/>
    <w:rsid w:val="00BA4783"/>
    <w:rsid w:val="00BA56C5"/>
    <w:rsid w:val="00BA58AD"/>
    <w:rsid w:val="00BA64C1"/>
    <w:rsid w:val="00BA7DB6"/>
    <w:rsid w:val="00BB23F8"/>
    <w:rsid w:val="00BB3968"/>
    <w:rsid w:val="00BB4121"/>
    <w:rsid w:val="00BB56BF"/>
    <w:rsid w:val="00BB5FC6"/>
    <w:rsid w:val="00BC0493"/>
    <w:rsid w:val="00BC0504"/>
    <w:rsid w:val="00BC204E"/>
    <w:rsid w:val="00BC5427"/>
    <w:rsid w:val="00BC61E7"/>
    <w:rsid w:val="00BC6A9A"/>
    <w:rsid w:val="00BD0C39"/>
    <w:rsid w:val="00BD11F9"/>
    <w:rsid w:val="00BD2215"/>
    <w:rsid w:val="00BD4409"/>
    <w:rsid w:val="00BD4C0B"/>
    <w:rsid w:val="00BD4C7D"/>
    <w:rsid w:val="00BD6B7F"/>
    <w:rsid w:val="00BD6E3A"/>
    <w:rsid w:val="00BE359B"/>
    <w:rsid w:val="00BE422C"/>
    <w:rsid w:val="00BE5147"/>
    <w:rsid w:val="00BE659B"/>
    <w:rsid w:val="00BE781D"/>
    <w:rsid w:val="00BF3580"/>
    <w:rsid w:val="00BF46BA"/>
    <w:rsid w:val="00BF55CA"/>
    <w:rsid w:val="00BF5683"/>
    <w:rsid w:val="00BF597A"/>
    <w:rsid w:val="00BF665F"/>
    <w:rsid w:val="00C00FF2"/>
    <w:rsid w:val="00C04DEE"/>
    <w:rsid w:val="00C04E58"/>
    <w:rsid w:val="00C060F3"/>
    <w:rsid w:val="00C1304E"/>
    <w:rsid w:val="00C174EB"/>
    <w:rsid w:val="00C22A96"/>
    <w:rsid w:val="00C2583E"/>
    <w:rsid w:val="00C25D6E"/>
    <w:rsid w:val="00C262FE"/>
    <w:rsid w:val="00C279DD"/>
    <w:rsid w:val="00C30A9F"/>
    <w:rsid w:val="00C31D4C"/>
    <w:rsid w:val="00C347C2"/>
    <w:rsid w:val="00C353B6"/>
    <w:rsid w:val="00C35B10"/>
    <w:rsid w:val="00C373D3"/>
    <w:rsid w:val="00C409D2"/>
    <w:rsid w:val="00C42FA2"/>
    <w:rsid w:val="00C4314F"/>
    <w:rsid w:val="00C439C3"/>
    <w:rsid w:val="00C4765F"/>
    <w:rsid w:val="00C50614"/>
    <w:rsid w:val="00C50952"/>
    <w:rsid w:val="00C52EE1"/>
    <w:rsid w:val="00C53701"/>
    <w:rsid w:val="00C53861"/>
    <w:rsid w:val="00C5612B"/>
    <w:rsid w:val="00C578B3"/>
    <w:rsid w:val="00C63F9E"/>
    <w:rsid w:val="00C71D71"/>
    <w:rsid w:val="00C74105"/>
    <w:rsid w:val="00C76F83"/>
    <w:rsid w:val="00C832D9"/>
    <w:rsid w:val="00C86FE9"/>
    <w:rsid w:val="00C90A35"/>
    <w:rsid w:val="00C910E5"/>
    <w:rsid w:val="00C91A16"/>
    <w:rsid w:val="00C91E94"/>
    <w:rsid w:val="00C924D9"/>
    <w:rsid w:val="00C92C9C"/>
    <w:rsid w:val="00C94894"/>
    <w:rsid w:val="00C94D54"/>
    <w:rsid w:val="00C95D2D"/>
    <w:rsid w:val="00C96333"/>
    <w:rsid w:val="00C96D1C"/>
    <w:rsid w:val="00CA2AD2"/>
    <w:rsid w:val="00CA5536"/>
    <w:rsid w:val="00CB02C0"/>
    <w:rsid w:val="00CB1E7C"/>
    <w:rsid w:val="00CB2AED"/>
    <w:rsid w:val="00CB78EC"/>
    <w:rsid w:val="00CC0B70"/>
    <w:rsid w:val="00CC19EB"/>
    <w:rsid w:val="00CC4238"/>
    <w:rsid w:val="00CC45C6"/>
    <w:rsid w:val="00CC5842"/>
    <w:rsid w:val="00CD0477"/>
    <w:rsid w:val="00CD0795"/>
    <w:rsid w:val="00CD16BE"/>
    <w:rsid w:val="00CD1E17"/>
    <w:rsid w:val="00CD1F7E"/>
    <w:rsid w:val="00CD5FB0"/>
    <w:rsid w:val="00CE3A62"/>
    <w:rsid w:val="00CE4404"/>
    <w:rsid w:val="00CE4FAE"/>
    <w:rsid w:val="00CE7DC1"/>
    <w:rsid w:val="00CF45B7"/>
    <w:rsid w:val="00CF4EA7"/>
    <w:rsid w:val="00CF52E4"/>
    <w:rsid w:val="00CF6AC7"/>
    <w:rsid w:val="00CF7597"/>
    <w:rsid w:val="00D02B29"/>
    <w:rsid w:val="00D0454C"/>
    <w:rsid w:val="00D04644"/>
    <w:rsid w:val="00D06E8A"/>
    <w:rsid w:val="00D12AC2"/>
    <w:rsid w:val="00D16422"/>
    <w:rsid w:val="00D17409"/>
    <w:rsid w:val="00D22216"/>
    <w:rsid w:val="00D23D51"/>
    <w:rsid w:val="00D263E2"/>
    <w:rsid w:val="00D26632"/>
    <w:rsid w:val="00D26C3D"/>
    <w:rsid w:val="00D311C3"/>
    <w:rsid w:val="00D401EE"/>
    <w:rsid w:val="00D42BA6"/>
    <w:rsid w:val="00D43512"/>
    <w:rsid w:val="00D4381B"/>
    <w:rsid w:val="00D45515"/>
    <w:rsid w:val="00D465CC"/>
    <w:rsid w:val="00D503EC"/>
    <w:rsid w:val="00D52147"/>
    <w:rsid w:val="00D54CBC"/>
    <w:rsid w:val="00D55FB2"/>
    <w:rsid w:val="00D56BBB"/>
    <w:rsid w:val="00D577CE"/>
    <w:rsid w:val="00D65048"/>
    <w:rsid w:val="00D65092"/>
    <w:rsid w:val="00D65A2B"/>
    <w:rsid w:val="00D705CA"/>
    <w:rsid w:val="00D72E1A"/>
    <w:rsid w:val="00D73018"/>
    <w:rsid w:val="00D73BFD"/>
    <w:rsid w:val="00D75397"/>
    <w:rsid w:val="00D7591E"/>
    <w:rsid w:val="00D810BD"/>
    <w:rsid w:val="00D81767"/>
    <w:rsid w:val="00D82B9E"/>
    <w:rsid w:val="00D82E63"/>
    <w:rsid w:val="00D84C17"/>
    <w:rsid w:val="00D86314"/>
    <w:rsid w:val="00D932DE"/>
    <w:rsid w:val="00D9350E"/>
    <w:rsid w:val="00D958D3"/>
    <w:rsid w:val="00D95968"/>
    <w:rsid w:val="00DA2BA1"/>
    <w:rsid w:val="00DA2F31"/>
    <w:rsid w:val="00DA4EA8"/>
    <w:rsid w:val="00DA6BBB"/>
    <w:rsid w:val="00DB0BDD"/>
    <w:rsid w:val="00DB2467"/>
    <w:rsid w:val="00DB5B61"/>
    <w:rsid w:val="00DB7C8C"/>
    <w:rsid w:val="00DC05C1"/>
    <w:rsid w:val="00DC1E7B"/>
    <w:rsid w:val="00DC4C6A"/>
    <w:rsid w:val="00DC5060"/>
    <w:rsid w:val="00DD03CE"/>
    <w:rsid w:val="00DD123E"/>
    <w:rsid w:val="00DD52FC"/>
    <w:rsid w:val="00DE0AF5"/>
    <w:rsid w:val="00DE2B73"/>
    <w:rsid w:val="00DE34E4"/>
    <w:rsid w:val="00DE3F52"/>
    <w:rsid w:val="00DE4449"/>
    <w:rsid w:val="00DF1DBE"/>
    <w:rsid w:val="00DF2B0A"/>
    <w:rsid w:val="00DF428A"/>
    <w:rsid w:val="00DF56D5"/>
    <w:rsid w:val="00DF6629"/>
    <w:rsid w:val="00E00FCB"/>
    <w:rsid w:val="00E02487"/>
    <w:rsid w:val="00E052B3"/>
    <w:rsid w:val="00E1031B"/>
    <w:rsid w:val="00E11E72"/>
    <w:rsid w:val="00E11F5D"/>
    <w:rsid w:val="00E139F5"/>
    <w:rsid w:val="00E246AA"/>
    <w:rsid w:val="00E25ADE"/>
    <w:rsid w:val="00E31A36"/>
    <w:rsid w:val="00E34549"/>
    <w:rsid w:val="00E3745D"/>
    <w:rsid w:val="00E43050"/>
    <w:rsid w:val="00E4332F"/>
    <w:rsid w:val="00E44535"/>
    <w:rsid w:val="00E52B7F"/>
    <w:rsid w:val="00E550E6"/>
    <w:rsid w:val="00E5533A"/>
    <w:rsid w:val="00E5663B"/>
    <w:rsid w:val="00E600C6"/>
    <w:rsid w:val="00E60423"/>
    <w:rsid w:val="00E6158D"/>
    <w:rsid w:val="00E62416"/>
    <w:rsid w:val="00E66298"/>
    <w:rsid w:val="00E66892"/>
    <w:rsid w:val="00E673B0"/>
    <w:rsid w:val="00E702FA"/>
    <w:rsid w:val="00E705E6"/>
    <w:rsid w:val="00E71DBC"/>
    <w:rsid w:val="00E71ED7"/>
    <w:rsid w:val="00E7318E"/>
    <w:rsid w:val="00E74B42"/>
    <w:rsid w:val="00E801E8"/>
    <w:rsid w:val="00E80642"/>
    <w:rsid w:val="00E80E3F"/>
    <w:rsid w:val="00E81778"/>
    <w:rsid w:val="00E8184D"/>
    <w:rsid w:val="00E81EA4"/>
    <w:rsid w:val="00E82A1F"/>
    <w:rsid w:val="00E83DDC"/>
    <w:rsid w:val="00E8471F"/>
    <w:rsid w:val="00E847C2"/>
    <w:rsid w:val="00E848B6"/>
    <w:rsid w:val="00E902FE"/>
    <w:rsid w:val="00E96B1D"/>
    <w:rsid w:val="00E97F2A"/>
    <w:rsid w:val="00EA2F19"/>
    <w:rsid w:val="00EA30F4"/>
    <w:rsid w:val="00EA71E4"/>
    <w:rsid w:val="00EB0635"/>
    <w:rsid w:val="00EB1D08"/>
    <w:rsid w:val="00EB1E1D"/>
    <w:rsid w:val="00EB7072"/>
    <w:rsid w:val="00EC1AB6"/>
    <w:rsid w:val="00EC34A6"/>
    <w:rsid w:val="00EC4BCA"/>
    <w:rsid w:val="00EC6D72"/>
    <w:rsid w:val="00EC6E64"/>
    <w:rsid w:val="00EC7A33"/>
    <w:rsid w:val="00ED2111"/>
    <w:rsid w:val="00ED4308"/>
    <w:rsid w:val="00ED6153"/>
    <w:rsid w:val="00EE159D"/>
    <w:rsid w:val="00EE599B"/>
    <w:rsid w:val="00EF081A"/>
    <w:rsid w:val="00EF6D49"/>
    <w:rsid w:val="00F07444"/>
    <w:rsid w:val="00F07F0C"/>
    <w:rsid w:val="00F10851"/>
    <w:rsid w:val="00F115F5"/>
    <w:rsid w:val="00F13731"/>
    <w:rsid w:val="00F13A03"/>
    <w:rsid w:val="00F15E07"/>
    <w:rsid w:val="00F1693A"/>
    <w:rsid w:val="00F1781C"/>
    <w:rsid w:val="00F2102C"/>
    <w:rsid w:val="00F235A6"/>
    <w:rsid w:val="00F2439A"/>
    <w:rsid w:val="00F24F15"/>
    <w:rsid w:val="00F31273"/>
    <w:rsid w:val="00F319F6"/>
    <w:rsid w:val="00F33820"/>
    <w:rsid w:val="00F36C8D"/>
    <w:rsid w:val="00F40117"/>
    <w:rsid w:val="00F406EA"/>
    <w:rsid w:val="00F424D7"/>
    <w:rsid w:val="00F442FE"/>
    <w:rsid w:val="00F444D1"/>
    <w:rsid w:val="00F45B5F"/>
    <w:rsid w:val="00F50C26"/>
    <w:rsid w:val="00F51BB0"/>
    <w:rsid w:val="00F563A1"/>
    <w:rsid w:val="00F610F3"/>
    <w:rsid w:val="00F61375"/>
    <w:rsid w:val="00F618BD"/>
    <w:rsid w:val="00F62076"/>
    <w:rsid w:val="00F635A5"/>
    <w:rsid w:val="00F63E93"/>
    <w:rsid w:val="00F644EB"/>
    <w:rsid w:val="00F6473A"/>
    <w:rsid w:val="00F65F6B"/>
    <w:rsid w:val="00F661B0"/>
    <w:rsid w:val="00F66B49"/>
    <w:rsid w:val="00F66CD2"/>
    <w:rsid w:val="00F7257F"/>
    <w:rsid w:val="00F751D7"/>
    <w:rsid w:val="00F75C1B"/>
    <w:rsid w:val="00F761AC"/>
    <w:rsid w:val="00F77093"/>
    <w:rsid w:val="00F77B46"/>
    <w:rsid w:val="00F77E16"/>
    <w:rsid w:val="00F806D0"/>
    <w:rsid w:val="00F8269B"/>
    <w:rsid w:val="00F82972"/>
    <w:rsid w:val="00F83238"/>
    <w:rsid w:val="00F841D8"/>
    <w:rsid w:val="00F85102"/>
    <w:rsid w:val="00F873C7"/>
    <w:rsid w:val="00F876C0"/>
    <w:rsid w:val="00F912E8"/>
    <w:rsid w:val="00F91691"/>
    <w:rsid w:val="00F964B5"/>
    <w:rsid w:val="00F97700"/>
    <w:rsid w:val="00FA0215"/>
    <w:rsid w:val="00FA1AB8"/>
    <w:rsid w:val="00FA2C59"/>
    <w:rsid w:val="00FA3E5F"/>
    <w:rsid w:val="00FB0D22"/>
    <w:rsid w:val="00FB2C38"/>
    <w:rsid w:val="00FB53B0"/>
    <w:rsid w:val="00FB6B31"/>
    <w:rsid w:val="00FB7AC6"/>
    <w:rsid w:val="00FC0926"/>
    <w:rsid w:val="00FC13BA"/>
    <w:rsid w:val="00FC3DC9"/>
    <w:rsid w:val="00FC44DC"/>
    <w:rsid w:val="00FC60E8"/>
    <w:rsid w:val="00FC6715"/>
    <w:rsid w:val="00FD0832"/>
    <w:rsid w:val="00FD3C39"/>
    <w:rsid w:val="00FD4316"/>
    <w:rsid w:val="00FE0B34"/>
    <w:rsid w:val="00FE18F9"/>
    <w:rsid w:val="00FE1B15"/>
    <w:rsid w:val="00FF076F"/>
    <w:rsid w:val="00FF0C0A"/>
    <w:rsid w:val="00FF0F19"/>
    <w:rsid w:val="00FF1E23"/>
    <w:rsid w:val="00FF368B"/>
    <w:rsid w:val="00FF5721"/>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BC67"/>
  <w15:docId w15:val="{F27C1D79-B1C5-416A-B379-FFD91BA4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9D"/>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73494D"/>
    <w:pPr>
      <w:keepNext/>
      <w:keepLines/>
      <w:outlineLvl w:val="0"/>
    </w:pPr>
    <w:rPr>
      <w:rFonts w:ascii="Times New Roman Bold" w:eastAsiaTheme="majorEastAsia" w:hAnsi="Times New Roman Bold" w:cstheme="majorBidi"/>
      <w:b/>
      <w:bCs/>
      <w:smallCaps/>
      <w:sz w:val="24"/>
      <w:szCs w:val="28"/>
    </w:rPr>
  </w:style>
  <w:style w:type="paragraph" w:styleId="Heading2">
    <w:name w:val="heading 2"/>
    <w:basedOn w:val="Normal"/>
    <w:next w:val="Normal"/>
    <w:link w:val="Heading2Char"/>
    <w:qFormat/>
    <w:rsid w:val="00763546"/>
    <w:pPr>
      <w:keepNext/>
      <w:spacing w:before="240"/>
      <w:outlineLvl w:val="1"/>
    </w:pPr>
    <w:rPr>
      <w:rFonts w:eastAsia="Times New Roman" w:cs="Arial"/>
      <w:b/>
      <w:bCs/>
      <w:iCs/>
      <w:sz w:val="24"/>
      <w:szCs w:val="24"/>
    </w:rPr>
  </w:style>
  <w:style w:type="paragraph" w:styleId="Heading4">
    <w:name w:val="heading 4"/>
    <w:basedOn w:val="Normal"/>
    <w:next w:val="Normal"/>
    <w:link w:val="Heading4Char"/>
    <w:uiPriority w:val="9"/>
    <w:semiHidden/>
    <w:unhideWhenUsed/>
    <w:qFormat/>
    <w:rsid w:val="00CE3A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66"/>
    <w:pPr>
      <w:ind w:left="720"/>
      <w:contextualSpacing/>
    </w:pPr>
  </w:style>
  <w:style w:type="character" w:styleId="Hyperlink">
    <w:name w:val="Hyperlink"/>
    <w:basedOn w:val="DefaultParagraphFont"/>
    <w:uiPriority w:val="99"/>
    <w:unhideWhenUsed/>
    <w:rsid w:val="00403B31"/>
    <w:rPr>
      <w:color w:val="0000FF" w:themeColor="hyperlink"/>
      <w:u w:val="single"/>
    </w:rPr>
  </w:style>
  <w:style w:type="paragraph" w:styleId="Header">
    <w:name w:val="header"/>
    <w:basedOn w:val="Normal"/>
    <w:link w:val="HeaderChar"/>
    <w:uiPriority w:val="99"/>
    <w:unhideWhenUsed/>
    <w:rsid w:val="00F83238"/>
    <w:pPr>
      <w:tabs>
        <w:tab w:val="center" w:pos="4680"/>
        <w:tab w:val="right" w:pos="9360"/>
      </w:tabs>
      <w:spacing w:after="0"/>
    </w:pPr>
  </w:style>
  <w:style w:type="character" w:customStyle="1" w:styleId="HeaderChar">
    <w:name w:val="Header Char"/>
    <w:basedOn w:val="DefaultParagraphFont"/>
    <w:link w:val="Header"/>
    <w:uiPriority w:val="99"/>
    <w:rsid w:val="00F83238"/>
  </w:style>
  <w:style w:type="paragraph" w:styleId="Footer">
    <w:name w:val="footer"/>
    <w:basedOn w:val="Normal"/>
    <w:link w:val="FooterChar"/>
    <w:uiPriority w:val="99"/>
    <w:unhideWhenUsed/>
    <w:rsid w:val="00F83238"/>
    <w:pPr>
      <w:tabs>
        <w:tab w:val="center" w:pos="4680"/>
        <w:tab w:val="right" w:pos="9360"/>
      </w:tabs>
      <w:spacing w:after="0"/>
    </w:pPr>
  </w:style>
  <w:style w:type="character" w:customStyle="1" w:styleId="FooterChar">
    <w:name w:val="Footer Char"/>
    <w:basedOn w:val="DefaultParagraphFont"/>
    <w:link w:val="Footer"/>
    <w:uiPriority w:val="99"/>
    <w:rsid w:val="00F83238"/>
  </w:style>
  <w:style w:type="paragraph" w:styleId="BalloonText">
    <w:name w:val="Balloon Text"/>
    <w:basedOn w:val="Normal"/>
    <w:link w:val="BalloonTextChar"/>
    <w:uiPriority w:val="99"/>
    <w:semiHidden/>
    <w:unhideWhenUsed/>
    <w:rsid w:val="00DE44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49"/>
    <w:rPr>
      <w:rFonts w:ascii="Tahoma" w:hAnsi="Tahoma" w:cs="Tahoma"/>
      <w:sz w:val="16"/>
      <w:szCs w:val="16"/>
    </w:rPr>
  </w:style>
  <w:style w:type="character" w:customStyle="1" w:styleId="Heading2Char">
    <w:name w:val="Heading 2 Char"/>
    <w:basedOn w:val="DefaultParagraphFont"/>
    <w:link w:val="Heading2"/>
    <w:rsid w:val="00763546"/>
    <w:rPr>
      <w:rFonts w:ascii="Times New Roman" w:eastAsia="Times New Roman" w:hAnsi="Times New Roman" w:cs="Arial"/>
      <w:b/>
      <w:bCs/>
      <w:iCs/>
      <w:sz w:val="24"/>
      <w:szCs w:val="24"/>
    </w:rPr>
  </w:style>
  <w:style w:type="paragraph" w:styleId="BodyText">
    <w:name w:val="Body Text"/>
    <w:basedOn w:val="Normal"/>
    <w:link w:val="BodyTextChar"/>
    <w:uiPriority w:val="99"/>
    <w:semiHidden/>
    <w:unhideWhenUsed/>
    <w:rsid w:val="000F7C0E"/>
    <w:pPr>
      <w:spacing w:after="0"/>
      <w:jc w:val="both"/>
    </w:pPr>
    <w:rPr>
      <w:rFonts w:cs="Times New Roman"/>
      <w:sz w:val="24"/>
      <w:szCs w:val="24"/>
    </w:rPr>
  </w:style>
  <w:style w:type="character" w:customStyle="1" w:styleId="BodyTextChar">
    <w:name w:val="Body Text Char"/>
    <w:basedOn w:val="DefaultParagraphFont"/>
    <w:link w:val="BodyText"/>
    <w:uiPriority w:val="99"/>
    <w:semiHidden/>
    <w:rsid w:val="000F7C0E"/>
    <w:rPr>
      <w:rFonts w:ascii="Times New Roman" w:hAnsi="Times New Roman" w:cs="Times New Roman"/>
      <w:sz w:val="24"/>
      <w:szCs w:val="24"/>
    </w:rPr>
  </w:style>
  <w:style w:type="table" w:styleId="TableGrid">
    <w:name w:val="Table Grid"/>
    <w:basedOn w:val="TableNormal"/>
    <w:uiPriority w:val="59"/>
    <w:rsid w:val="00A66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494D"/>
    <w:rPr>
      <w:rFonts w:ascii="Times New Roman Bold" w:eastAsiaTheme="majorEastAsia" w:hAnsi="Times New Roman Bold" w:cstheme="majorBidi"/>
      <w:b/>
      <w:bCs/>
      <w:smallCaps/>
      <w:sz w:val="24"/>
      <w:szCs w:val="28"/>
    </w:rPr>
  </w:style>
  <w:style w:type="paragraph" w:styleId="TOCHeading">
    <w:name w:val="TOC Heading"/>
    <w:basedOn w:val="Heading1"/>
    <w:next w:val="Normal"/>
    <w:uiPriority w:val="39"/>
    <w:unhideWhenUsed/>
    <w:qFormat/>
    <w:rsid w:val="0073494D"/>
    <w:pPr>
      <w:outlineLvl w:val="9"/>
    </w:pPr>
  </w:style>
  <w:style w:type="paragraph" w:styleId="TOC2">
    <w:name w:val="toc 2"/>
    <w:basedOn w:val="Normal"/>
    <w:next w:val="Normal"/>
    <w:autoRedefine/>
    <w:uiPriority w:val="39"/>
    <w:unhideWhenUsed/>
    <w:qFormat/>
    <w:rsid w:val="0073494D"/>
    <w:pPr>
      <w:spacing w:after="100"/>
      <w:ind w:left="220"/>
    </w:pPr>
  </w:style>
  <w:style w:type="paragraph" w:styleId="TOC1">
    <w:name w:val="toc 1"/>
    <w:basedOn w:val="Normal"/>
    <w:next w:val="Normal"/>
    <w:autoRedefine/>
    <w:uiPriority w:val="39"/>
    <w:unhideWhenUsed/>
    <w:qFormat/>
    <w:rsid w:val="0073494D"/>
    <w:pPr>
      <w:spacing w:after="100"/>
    </w:pPr>
  </w:style>
  <w:style w:type="character" w:styleId="CommentReference">
    <w:name w:val="annotation reference"/>
    <w:basedOn w:val="DefaultParagraphFont"/>
    <w:uiPriority w:val="99"/>
    <w:semiHidden/>
    <w:unhideWhenUsed/>
    <w:rsid w:val="00F115F5"/>
    <w:rPr>
      <w:sz w:val="16"/>
      <w:szCs w:val="16"/>
    </w:rPr>
  </w:style>
  <w:style w:type="paragraph" w:styleId="CommentText">
    <w:name w:val="annotation text"/>
    <w:basedOn w:val="Normal"/>
    <w:link w:val="CommentTextChar"/>
    <w:uiPriority w:val="99"/>
    <w:semiHidden/>
    <w:unhideWhenUsed/>
    <w:rsid w:val="00F115F5"/>
    <w:rPr>
      <w:sz w:val="20"/>
      <w:szCs w:val="20"/>
    </w:rPr>
  </w:style>
  <w:style w:type="character" w:customStyle="1" w:styleId="CommentTextChar">
    <w:name w:val="Comment Text Char"/>
    <w:basedOn w:val="DefaultParagraphFont"/>
    <w:link w:val="CommentText"/>
    <w:uiPriority w:val="99"/>
    <w:semiHidden/>
    <w:rsid w:val="00F115F5"/>
    <w:rPr>
      <w:sz w:val="20"/>
      <w:szCs w:val="20"/>
    </w:rPr>
  </w:style>
  <w:style w:type="paragraph" w:styleId="CommentSubject">
    <w:name w:val="annotation subject"/>
    <w:basedOn w:val="CommentText"/>
    <w:next w:val="CommentText"/>
    <w:link w:val="CommentSubjectChar"/>
    <w:uiPriority w:val="99"/>
    <w:semiHidden/>
    <w:unhideWhenUsed/>
    <w:rsid w:val="00F115F5"/>
    <w:rPr>
      <w:b/>
      <w:bCs/>
    </w:rPr>
  </w:style>
  <w:style w:type="character" w:customStyle="1" w:styleId="CommentSubjectChar">
    <w:name w:val="Comment Subject Char"/>
    <w:basedOn w:val="CommentTextChar"/>
    <w:link w:val="CommentSubject"/>
    <w:uiPriority w:val="99"/>
    <w:semiHidden/>
    <w:rsid w:val="00F115F5"/>
    <w:rPr>
      <w:b/>
      <w:bCs/>
      <w:sz w:val="20"/>
      <w:szCs w:val="20"/>
    </w:rPr>
  </w:style>
  <w:style w:type="paragraph" w:styleId="Revision">
    <w:name w:val="Revision"/>
    <w:hidden/>
    <w:uiPriority w:val="99"/>
    <w:semiHidden/>
    <w:rsid w:val="00DF56D5"/>
    <w:pPr>
      <w:spacing w:after="0" w:line="240" w:lineRule="auto"/>
    </w:pPr>
  </w:style>
  <w:style w:type="paragraph" w:styleId="NoSpacing">
    <w:name w:val="No Spacing"/>
    <w:uiPriority w:val="1"/>
    <w:qFormat/>
    <w:rsid w:val="00106AAF"/>
    <w:pPr>
      <w:spacing w:after="0" w:line="240" w:lineRule="auto"/>
    </w:pPr>
    <w:rPr>
      <w:rFonts w:eastAsiaTheme="minorEastAsia"/>
    </w:rPr>
  </w:style>
  <w:style w:type="paragraph" w:styleId="TOC3">
    <w:name w:val="toc 3"/>
    <w:basedOn w:val="Normal"/>
    <w:next w:val="Normal"/>
    <w:autoRedefine/>
    <w:uiPriority w:val="39"/>
    <w:semiHidden/>
    <w:unhideWhenUsed/>
    <w:qFormat/>
    <w:rsid w:val="00177E40"/>
    <w:pPr>
      <w:spacing w:after="100"/>
      <w:ind w:left="440"/>
    </w:pPr>
    <w:rPr>
      <w:rFonts w:eastAsiaTheme="minorEastAsia"/>
      <w:lang w:eastAsia="ja-JP"/>
    </w:rPr>
  </w:style>
  <w:style w:type="character" w:customStyle="1" w:styleId="Heading4Char">
    <w:name w:val="Heading 4 Char"/>
    <w:basedOn w:val="DefaultParagraphFont"/>
    <w:link w:val="Heading4"/>
    <w:uiPriority w:val="9"/>
    <w:semiHidden/>
    <w:rsid w:val="00CE3A6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4D770F"/>
    <w:pPr>
      <w:spacing w:after="0"/>
    </w:pPr>
    <w:rPr>
      <w:sz w:val="20"/>
      <w:szCs w:val="20"/>
    </w:rPr>
  </w:style>
  <w:style w:type="character" w:customStyle="1" w:styleId="FootnoteTextChar">
    <w:name w:val="Footnote Text Char"/>
    <w:basedOn w:val="DefaultParagraphFont"/>
    <w:link w:val="FootnoteText"/>
    <w:uiPriority w:val="99"/>
    <w:semiHidden/>
    <w:rsid w:val="004D770F"/>
    <w:rPr>
      <w:rFonts w:ascii="Times New Roman" w:hAnsi="Times New Roman"/>
      <w:sz w:val="20"/>
      <w:szCs w:val="20"/>
    </w:rPr>
  </w:style>
  <w:style w:type="character" w:styleId="FootnoteReference">
    <w:name w:val="footnote reference"/>
    <w:basedOn w:val="DefaultParagraphFont"/>
    <w:uiPriority w:val="99"/>
    <w:semiHidden/>
    <w:unhideWhenUsed/>
    <w:rsid w:val="004D7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040">
      <w:bodyDiv w:val="1"/>
      <w:marLeft w:val="0"/>
      <w:marRight w:val="0"/>
      <w:marTop w:val="0"/>
      <w:marBottom w:val="0"/>
      <w:divBdr>
        <w:top w:val="none" w:sz="0" w:space="0" w:color="auto"/>
        <w:left w:val="none" w:sz="0" w:space="0" w:color="auto"/>
        <w:bottom w:val="none" w:sz="0" w:space="0" w:color="auto"/>
        <w:right w:val="none" w:sz="0" w:space="0" w:color="auto"/>
      </w:divBdr>
    </w:div>
    <w:div w:id="240915565">
      <w:bodyDiv w:val="1"/>
      <w:marLeft w:val="0"/>
      <w:marRight w:val="0"/>
      <w:marTop w:val="0"/>
      <w:marBottom w:val="0"/>
      <w:divBdr>
        <w:top w:val="none" w:sz="0" w:space="0" w:color="auto"/>
        <w:left w:val="none" w:sz="0" w:space="0" w:color="auto"/>
        <w:bottom w:val="none" w:sz="0" w:space="0" w:color="auto"/>
        <w:right w:val="none" w:sz="0" w:space="0" w:color="auto"/>
      </w:divBdr>
    </w:div>
    <w:div w:id="328144440">
      <w:bodyDiv w:val="1"/>
      <w:marLeft w:val="0"/>
      <w:marRight w:val="0"/>
      <w:marTop w:val="0"/>
      <w:marBottom w:val="0"/>
      <w:divBdr>
        <w:top w:val="none" w:sz="0" w:space="0" w:color="auto"/>
        <w:left w:val="none" w:sz="0" w:space="0" w:color="auto"/>
        <w:bottom w:val="none" w:sz="0" w:space="0" w:color="auto"/>
        <w:right w:val="none" w:sz="0" w:space="0" w:color="auto"/>
      </w:divBdr>
    </w:div>
    <w:div w:id="514270630">
      <w:bodyDiv w:val="1"/>
      <w:marLeft w:val="0"/>
      <w:marRight w:val="0"/>
      <w:marTop w:val="0"/>
      <w:marBottom w:val="0"/>
      <w:divBdr>
        <w:top w:val="none" w:sz="0" w:space="0" w:color="auto"/>
        <w:left w:val="none" w:sz="0" w:space="0" w:color="auto"/>
        <w:bottom w:val="none" w:sz="0" w:space="0" w:color="auto"/>
        <w:right w:val="none" w:sz="0" w:space="0" w:color="auto"/>
      </w:divBdr>
    </w:div>
    <w:div w:id="569583736">
      <w:bodyDiv w:val="1"/>
      <w:marLeft w:val="0"/>
      <w:marRight w:val="0"/>
      <w:marTop w:val="0"/>
      <w:marBottom w:val="0"/>
      <w:divBdr>
        <w:top w:val="none" w:sz="0" w:space="0" w:color="auto"/>
        <w:left w:val="none" w:sz="0" w:space="0" w:color="auto"/>
        <w:bottom w:val="none" w:sz="0" w:space="0" w:color="auto"/>
        <w:right w:val="none" w:sz="0" w:space="0" w:color="auto"/>
      </w:divBdr>
    </w:div>
    <w:div w:id="655039748">
      <w:bodyDiv w:val="1"/>
      <w:marLeft w:val="0"/>
      <w:marRight w:val="0"/>
      <w:marTop w:val="0"/>
      <w:marBottom w:val="0"/>
      <w:divBdr>
        <w:top w:val="none" w:sz="0" w:space="0" w:color="auto"/>
        <w:left w:val="none" w:sz="0" w:space="0" w:color="auto"/>
        <w:bottom w:val="none" w:sz="0" w:space="0" w:color="auto"/>
        <w:right w:val="none" w:sz="0" w:space="0" w:color="auto"/>
      </w:divBdr>
    </w:div>
    <w:div w:id="674966560">
      <w:bodyDiv w:val="1"/>
      <w:marLeft w:val="0"/>
      <w:marRight w:val="0"/>
      <w:marTop w:val="0"/>
      <w:marBottom w:val="0"/>
      <w:divBdr>
        <w:top w:val="none" w:sz="0" w:space="0" w:color="auto"/>
        <w:left w:val="none" w:sz="0" w:space="0" w:color="auto"/>
        <w:bottom w:val="none" w:sz="0" w:space="0" w:color="auto"/>
        <w:right w:val="none" w:sz="0" w:space="0" w:color="auto"/>
      </w:divBdr>
    </w:div>
    <w:div w:id="718089918">
      <w:bodyDiv w:val="1"/>
      <w:marLeft w:val="0"/>
      <w:marRight w:val="0"/>
      <w:marTop w:val="0"/>
      <w:marBottom w:val="0"/>
      <w:divBdr>
        <w:top w:val="none" w:sz="0" w:space="0" w:color="auto"/>
        <w:left w:val="none" w:sz="0" w:space="0" w:color="auto"/>
        <w:bottom w:val="none" w:sz="0" w:space="0" w:color="auto"/>
        <w:right w:val="none" w:sz="0" w:space="0" w:color="auto"/>
      </w:divBdr>
    </w:div>
    <w:div w:id="735936055">
      <w:bodyDiv w:val="1"/>
      <w:marLeft w:val="0"/>
      <w:marRight w:val="0"/>
      <w:marTop w:val="0"/>
      <w:marBottom w:val="0"/>
      <w:divBdr>
        <w:top w:val="none" w:sz="0" w:space="0" w:color="auto"/>
        <w:left w:val="none" w:sz="0" w:space="0" w:color="auto"/>
        <w:bottom w:val="none" w:sz="0" w:space="0" w:color="auto"/>
        <w:right w:val="none" w:sz="0" w:space="0" w:color="auto"/>
      </w:divBdr>
    </w:div>
    <w:div w:id="747264074">
      <w:bodyDiv w:val="1"/>
      <w:marLeft w:val="0"/>
      <w:marRight w:val="0"/>
      <w:marTop w:val="0"/>
      <w:marBottom w:val="0"/>
      <w:divBdr>
        <w:top w:val="none" w:sz="0" w:space="0" w:color="auto"/>
        <w:left w:val="none" w:sz="0" w:space="0" w:color="auto"/>
        <w:bottom w:val="none" w:sz="0" w:space="0" w:color="auto"/>
        <w:right w:val="none" w:sz="0" w:space="0" w:color="auto"/>
      </w:divBdr>
    </w:div>
    <w:div w:id="812410401">
      <w:bodyDiv w:val="1"/>
      <w:marLeft w:val="0"/>
      <w:marRight w:val="0"/>
      <w:marTop w:val="0"/>
      <w:marBottom w:val="0"/>
      <w:divBdr>
        <w:top w:val="none" w:sz="0" w:space="0" w:color="auto"/>
        <w:left w:val="none" w:sz="0" w:space="0" w:color="auto"/>
        <w:bottom w:val="none" w:sz="0" w:space="0" w:color="auto"/>
        <w:right w:val="none" w:sz="0" w:space="0" w:color="auto"/>
      </w:divBdr>
    </w:div>
    <w:div w:id="1089620392">
      <w:bodyDiv w:val="1"/>
      <w:marLeft w:val="0"/>
      <w:marRight w:val="0"/>
      <w:marTop w:val="0"/>
      <w:marBottom w:val="0"/>
      <w:divBdr>
        <w:top w:val="none" w:sz="0" w:space="0" w:color="auto"/>
        <w:left w:val="none" w:sz="0" w:space="0" w:color="auto"/>
        <w:bottom w:val="none" w:sz="0" w:space="0" w:color="auto"/>
        <w:right w:val="none" w:sz="0" w:space="0" w:color="auto"/>
      </w:divBdr>
    </w:div>
    <w:div w:id="1096363809">
      <w:bodyDiv w:val="1"/>
      <w:marLeft w:val="0"/>
      <w:marRight w:val="0"/>
      <w:marTop w:val="0"/>
      <w:marBottom w:val="0"/>
      <w:divBdr>
        <w:top w:val="none" w:sz="0" w:space="0" w:color="auto"/>
        <w:left w:val="none" w:sz="0" w:space="0" w:color="auto"/>
        <w:bottom w:val="none" w:sz="0" w:space="0" w:color="auto"/>
        <w:right w:val="none" w:sz="0" w:space="0" w:color="auto"/>
      </w:divBdr>
    </w:div>
    <w:div w:id="1162740117">
      <w:bodyDiv w:val="1"/>
      <w:marLeft w:val="0"/>
      <w:marRight w:val="0"/>
      <w:marTop w:val="0"/>
      <w:marBottom w:val="0"/>
      <w:divBdr>
        <w:top w:val="none" w:sz="0" w:space="0" w:color="auto"/>
        <w:left w:val="none" w:sz="0" w:space="0" w:color="auto"/>
        <w:bottom w:val="none" w:sz="0" w:space="0" w:color="auto"/>
        <w:right w:val="none" w:sz="0" w:space="0" w:color="auto"/>
      </w:divBdr>
    </w:div>
    <w:div w:id="1170221958">
      <w:bodyDiv w:val="1"/>
      <w:marLeft w:val="0"/>
      <w:marRight w:val="0"/>
      <w:marTop w:val="0"/>
      <w:marBottom w:val="0"/>
      <w:divBdr>
        <w:top w:val="none" w:sz="0" w:space="0" w:color="auto"/>
        <w:left w:val="none" w:sz="0" w:space="0" w:color="auto"/>
        <w:bottom w:val="none" w:sz="0" w:space="0" w:color="auto"/>
        <w:right w:val="none" w:sz="0" w:space="0" w:color="auto"/>
      </w:divBdr>
    </w:div>
    <w:div w:id="1422944547">
      <w:bodyDiv w:val="1"/>
      <w:marLeft w:val="0"/>
      <w:marRight w:val="0"/>
      <w:marTop w:val="0"/>
      <w:marBottom w:val="0"/>
      <w:divBdr>
        <w:top w:val="none" w:sz="0" w:space="0" w:color="auto"/>
        <w:left w:val="none" w:sz="0" w:space="0" w:color="auto"/>
        <w:bottom w:val="none" w:sz="0" w:space="0" w:color="auto"/>
        <w:right w:val="none" w:sz="0" w:space="0" w:color="auto"/>
      </w:divBdr>
    </w:div>
    <w:div w:id="1435974410">
      <w:bodyDiv w:val="1"/>
      <w:marLeft w:val="0"/>
      <w:marRight w:val="0"/>
      <w:marTop w:val="0"/>
      <w:marBottom w:val="0"/>
      <w:divBdr>
        <w:top w:val="none" w:sz="0" w:space="0" w:color="auto"/>
        <w:left w:val="none" w:sz="0" w:space="0" w:color="auto"/>
        <w:bottom w:val="none" w:sz="0" w:space="0" w:color="auto"/>
        <w:right w:val="none" w:sz="0" w:space="0" w:color="auto"/>
      </w:divBdr>
    </w:div>
    <w:div w:id="1635209075">
      <w:bodyDiv w:val="1"/>
      <w:marLeft w:val="0"/>
      <w:marRight w:val="0"/>
      <w:marTop w:val="0"/>
      <w:marBottom w:val="0"/>
      <w:divBdr>
        <w:top w:val="none" w:sz="0" w:space="0" w:color="auto"/>
        <w:left w:val="none" w:sz="0" w:space="0" w:color="auto"/>
        <w:bottom w:val="none" w:sz="0" w:space="0" w:color="auto"/>
        <w:right w:val="none" w:sz="0" w:space="0" w:color="auto"/>
      </w:divBdr>
    </w:div>
    <w:div w:id="1676570253">
      <w:bodyDiv w:val="1"/>
      <w:marLeft w:val="0"/>
      <w:marRight w:val="0"/>
      <w:marTop w:val="0"/>
      <w:marBottom w:val="0"/>
      <w:divBdr>
        <w:top w:val="none" w:sz="0" w:space="0" w:color="auto"/>
        <w:left w:val="none" w:sz="0" w:space="0" w:color="auto"/>
        <w:bottom w:val="none" w:sz="0" w:space="0" w:color="auto"/>
        <w:right w:val="none" w:sz="0" w:space="0" w:color="auto"/>
      </w:divBdr>
    </w:div>
    <w:div w:id="20889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2458-90A7-4BD0-8E46-62EBF1C6B8FB}">
  <ds:schemaRefs>
    <ds:schemaRef ds:uri="http://schemas.openxmlformats.org/officeDocument/2006/bibliography"/>
  </ds:schemaRefs>
</ds:datastoreItem>
</file>

<file path=customXml/itemProps2.xml><?xml version="1.0" encoding="utf-8"?>
<ds:datastoreItem xmlns:ds="http://schemas.openxmlformats.org/officeDocument/2006/customXml" ds:itemID="{3DC92FE9-676F-42DF-8A1B-627E1993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Burns &amp; Associates</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spawlowski</dc:creator>
  <cp:lastModifiedBy>Steven C. Abele</cp:lastModifiedBy>
  <cp:revision>2</cp:revision>
  <cp:lastPrinted>2022-05-26T18:14:00Z</cp:lastPrinted>
  <dcterms:created xsi:type="dcterms:W3CDTF">2022-06-24T16:43:00Z</dcterms:created>
  <dcterms:modified xsi:type="dcterms:W3CDTF">2022-06-24T16:43:00Z</dcterms:modified>
</cp:coreProperties>
</file>